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006F" w14:textId="77777777" w:rsidR="006C1632" w:rsidRPr="00DC4F5A" w:rsidRDefault="006C1632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30AAFA9" w14:textId="4AEE9234" w:rsidR="006C1632" w:rsidRPr="00DC4F5A" w:rsidRDefault="00E32417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Texte rédigé dans le cadre des Avant-Dîners de l’ASRDLF</w:t>
      </w:r>
    </w:p>
    <w:p w14:paraId="72062DE0" w14:textId="77777777" w:rsidR="006C1632" w:rsidRPr="00DC4F5A" w:rsidRDefault="006C1632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AEA134" w14:textId="77777777" w:rsidR="006C1632" w:rsidRPr="00DC4F5A" w:rsidRDefault="006C1632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A0564B" w14:textId="1624ECC3" w:rsidR="00C13701" w:rsidRPr="00DC4F5A" w:rsidRDefault="00285288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À la recherche des « territoires » à la périphérie. Un point de vue à partir d</w:t>
      </w:r>
      <w:r w:rsidR="00876C8B">
        <w:rPr>
          <w:rFonts w:asciiTheme="majorHAnsi" w:hAnsiTheme="majorHAnsi" w:cstheme="majorHAnsi"/>
          <w:b/>
          <w:bCs/>
          <w:sz w:val="24"/>
          <w:szCs w:val="24"/>
        </w:rPr>
        <w:t>u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Canada</w:t>
      </w:r>
      <w:r w:rsidR="00C13701" w:rsidRPr="00DC4F5A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A85E4BA" w14:textId="73820931" w:rsidR="005921D6" w:rsidRPr="00DC4F5A" w:rsidRDefault="00285288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Guy Chiasson</w:t>
      </w:r>
      <w:r w:rsidR="005921D6" w:rsidRPr="00DC4F5A">
        <w:rPr>
          <w:rFonts w:asciiTheme="majorHAnsi" w:hAnsiTheme="majorHAnsi" w:cstheme="majorHAnsi"/>
          <w:sz w:val="24"/>
          <w:szCs w:val="24"/>
        </w:rPr>
        <w:t xml:space="preserve"> U</w:t>
      </w:r>
      <w:r>
        <w:rPr>
          <w:rFonts w:asciiTheme="majorHAnsi" w:hAnsiTheme="majorHAnsi" w:cstheme="majorHAnsi"/>
          <w:sz w:val="24"/>
          <w:szCs w:val="24"/>
        </w:rPr>
        <w:t>niversité du Québec en Outaouais</w:t>
      </w:r>
    </w:p>
    <w:p w14:paraId="09656821" w14:textId="5D847DAC" w:rsidR="00AB695E" w:rsidRPr="00DC4F5A" w:rsidRDefault="00285288" w:rsidP="00C13701">
      <w:pPr>
        <w:pStyle w:val="Paragraphedeliste"/>
        <w:spacing w:after="0" w:line="240" w:lineRule="auto"/>
        <w:contextualSpacing w:val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Guy.chiasson@uqo.ca</w:t>
      </w:r>
    </w:p>
    <w:p w14:paraId="40B5C701" w14:textId="77777777" w:rsidR="00C13701" w:rsidRPr="00DC4F5A" w:rsidRDefault="00C13701">
      <w:pPr>
        <w:rPr>
          <w:rFonts w:asciiTheme="majorHAnsi" w:hAnsiTheme="majorHAnsi" w:cstheme="majorHAnsi"/>
          <w:sz w:val="24"/>
          <w:szCs w:val="24"/>
        </w:rPr>
      </w:pPr>
    </w:p>
    <w:p w14:paraId="6D86A07D" w14:textId="08DC3FC4" w:rsidR="004452CE" w:rsidRPr="00DC4F5A" w:rsidRDefault="007830EF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Pré</w:t>
      </w:r>
      <w:r w:rsidR="00285288">
        <w:rPr>
          <w:rFonts w:asciiTheme="majorHAnsi" w:hAnsiTheme="majorHAnsi" w:cstheme="majorHAnsi"/>
          <w:b/>
          <w:bCs/>
          <w:sz w:val="24"/>
          <w:szCs w:val="24"/>
        </w:rPr>
        <w:t>cisions de départ</w:t>
      </w:r>
      <w:r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6F736D5" w14:textId="1E352ECA" w:rsidR="001C6D6F" w:rsidRDefault="00285288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titre de cette communication « À la recherche des </w:t>
      </w:r>
      <w:r w:rsidR="00873922">
        <w:rPr>
          <w:rFonts w:asciiTheme="majorHAnsi" w:hAnsiTheme="majorHAnsi" w:cstheme="majorHAnsi"/>
          <w:sz w:val="24"/>
          <w:szCs w:val="24"/>
        </w:rPr>
        <w:t>‘</w:t>
      </w:r>
      <w:r>
        <w:rPr>
          <w:rFonts w:asciiTheme="majorHAnsi" w:hAnsiTheme="majorHAnsi" w:cstheme="majorHAnsi"/>
          <w:sz w:val="24"/>
          <w:szCs w:val="24"/>
        </w:rPr>
        <w:t>territoires</w:t>
      </w:r>
      <w:r w:rsidR="00873922">
        <w:rPr>
          <w:rFonts w:asciiTheme="majorHAnsi" w:hAnsiTheme="majorHAnsi" w:cstheme="majorHAnsi"/>
          <w:sz w:val="24"/>
          <w:szCs w:val="24"/>
        </w:rPr>
        <w:t>’</w:t>
      </w:r>
      <w:r>
        <w:rPr>
          <w:rFonts w:asciiTheme="majorHAnsi" w:hAnsiTheme="majorHAnsi" w:cstheme="majorHAnsi"/>
          <w:sz w:val="24"/>
          <w:szCs w:val="24"/>
        </w:rPr>
        <w:t xml:space="preserve"> à la périphérie » </w:t>
      </w:r>
      <w:r w:rsidR="00EB7134">
        <w:rPr>
          <w:rFonts w:asciiTheme="majorHAnsi" w:hAnsiTheme="majorHAnsi" w:cstheme="majorHAnsi"/>
          <w:sz w:val="24"/>
          <w:szCs w:val="24"/>
        </w:rPr>
        <w:t xml:space="preserve">met de l’avant deux idées (celle du « territoire » et celle de la « périphérie ») que je voudrais ici mettre en relation l’une avec l’autre. Tout d’abord, le fait de mettre territoire entre parenthèse </w:t>
      </w:r>
      <w:r>
        <w:rPr>
          <w:rFonts w:asciiTheme="majorHAnsi" w:hAnsiTheme="majorHAnsi" w:cstheme="majorHAnsi"/>
          <w:sz w:val="24"/>
          <w:szCs w:val="24"/>
        </w:rPr>
        <w:t>se veut évocateur de l’idée que les territoires n’existent pas à priori</w:t>
      </w:r>
      <w:r w:rsidR="00EB7134">
        <w:rPr>
          <w:rFonts w:asciiTheme="majorHAnsi" w:hAnsiTheme="majorHAnsi" w:cstheme="majorHAnsi"/>
          <w:sz w:val="24"/>
          <w:szCs w:val="24"/>
        </w:rPr>
        <w:t xml:space="preserve">. Si les géographes opposent « espace » et « territoire » c’est justement parce que ce dernier </w:t>
      </w:r>
      <w:r w:rsidR="006C1313">
        <w:rPr>
          <w:rFonts w:asciiTheme="majorHAnsi" w:hAnsiTheme="majorHAnsi" w:cstheme="majorHAnsi"/>
          <w:sz w:val="24"/>
          <w:szCs w:val="24"/>
        </w:rPr>
        <w:t>renvoi à</w:t>
      </w:r>
      <w:r w:rsidR="00EB7134">
        <w:rPr>
          <w:rFonts w:asciiTheme="majorHAnsi" w:hAnsiTheme="majorHAnsi" w:cstheme="majorHAnsi"/>
          <w:sz w:val="24"/>
          <w:szCs w:val="24"/>
        </w:rPr>
        <w:t xml:space="preserve"> un type particulier d’espace qui est approprié par l’action humaine. Comme l’a souvent dit Bruno Jean (</w:t>
      </w:r>
      <w:r w:rsidR="00CF5081">
        <w:rPr>
          <w:rFonts w:asciiTheme="majorHAnsi" w:hAnsiTheme="majorHAnsi" w:cstheme="majorHAnsi"/>
          <w:sz w:val="24"/>
          <w:szCs w:val="24"/>
        </w:rPr>
        <w:t>2006</w:t>
      </w:r>
      <w:r w:rsidR="00EB7134">
        <w:rPr>
          <w:rFonts w:asciiTheme="majorHAnsi" w:hAnsiTheme="majorHAnsi" w:cstheme="majorHAnsi"/>
          <w:sz w:val="24"/>
          <w:szCs w:val="24"/>
        </w:rPr>
        <w:t>), les territoires sont des « constructions sociales »</w:t>
      </w:r>
      <w:r w:rsidR="001D1534">
        <w:rPr>
          <w:rFonts w:asciiTheme="majorHAnsi" w:hAnsiTheme="majorHAnsi" w:cstheme="majorHAnsi"/>
          <w:sz w:val="24"/>
          <w:szCs w:val="24"/>
        </w:rPr>
        <w:t xml:space="preserve"> ce qui implique que pour comprendre les territoires il faut s’intéresser à son appropriation par les humains qui l’habitent. J’irais plus loin en disant que le « territoire », du moins dans le sens où l’entendent les travaux sur le développement territorial </w:t>
      </w:r>
      <w:r w:rsidR="00A37F9D">
        <w:rPr>
          <w:rFonts w:asciiTheme="majorHAnsi" w:hAnsiTheme="majorHAnsi" w:cstheme="majorHAnsi"/>
          <w:sz w:val="24"/>
          <w:szCs w:val="24"/>
        </w:rPr>
        <w:t>suppose à la fois</w:t>
      </w:r>
      <w:r w:rsidR="001D1534">
        <w:rPr>
          <w:rFonts w:asciiTheme="majorHAnsi" w:hAnsiTheme="majorHAnsi" w:cstheme="majorHAnsi"/>
          <w:sz w:val="24"/>
          <w:szCs w:val="24"/>
        </w:rPr>
        <w:t xml:space="preserve"> un certain volontarisme des personnes qui l’habite, un projet de territoire</w:t>
      </w:r>
      <w:r w:rsidR="009C433F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9C433F">
        <w:rPr>
          <w:rFonts w:asciiTheme="majorHAnsi" w:hAnsiTheme="majorHAnsi" w:cstheme="majorHAnsi"/>
          <w:sz w:val="24"/>
          <w:szCs w:val="24"/>
        </w:rPr>
        <w:t>Zander</w:t>
      </w:r>
      <w:proofErr w:type="spellEnd"/>
      <w:r w:rsidR="009C433F">
        <w:rPr>
          <w:rFonts w:asciiTheme="majorHAnsi" w:hAnsiTheme="majorHAnsi" w:cstheme="majorHAnsi"/>
          <w:sz w:val="24"/>
          <w:szCs w:val="24"/>
        </w:rPr>
        <w:t xml:space="preserve"> et Barbier, 2021)</w:t>
      </w:r>
      <w:r w:rsidR="001D1534">
        <w:rPr>
          <w:rFonts w:asciiTheme="majorHAnsi" w:hAnsiTheme="majorHAnsi" w:cstheme="majorHAnsi"/>
          <w:sz w:val="24"/>
          <w:szCs w:val="24"/>
        </w:rPr>
        <w:t xml:space="preserve">, </w:t>
      </w:r>
      <w:r w:rsidR="00A37F9D">
        <w:rPr>
          <w:rFonts w:asciiTheme="majorHAnsi" w:hAnsiTheme="majorHAnsi" w:cstheme="majorHAnsi"/>
          <w:sz w:val="24"/>
          <w:szCs w:val="24"/>
        </w:rPr>
        <w:t xml:space="preserve">et une certaine capacité de ces acteurs à s’approprier l’espace </w:t>
      </w:r>
      <w:r w:rsidR="006D4E4C">
        <w:rPr>
          <w:rFonts w:asciiTheme="majorHAnsi" w:hAnsiTheme="majorHAnsi" w:cstheme="majorHAnsi"/>
          <w:sz w:val="24"/>
          <w:szCs w:val="24"/>
        </w:rPr>
        <w:t>qui les entoure pour</w:t>
      </w:r>
      <w:r w:rsidR="00CE1C77">
        <w:rPr>
          <w:rFonts w:asciiTheme="majorHAnsi" w:hAnsiTheme="majorHAnsi" w:cstheme="majorHAnsi"/>
          <w:sz w:val="24"/>
          <w:szCs w:val="24"/>
        </w:rPr>
        <w:t xml:space="preserve"> à tout le moins influencer la trajectoire de développement ou le milieu de vie. </w:t>
      </w:r>
      <w:r w:rsidR="006A7A38">
        <w:rPr>
          <w:rFonts w:asciiTheme="majorHAnsi" w:hAnsiTheme="majorHAnsi" w:cstheme="majorHAnsi"/>
          <w:sz w:val="24"/>
          <w:szCs w:val="24"/>
        </w:rPr>
        <w:t>Dans d’autres termes, le « </w:t>
      </w:r>
      <w:proofErr w:type="spellStart"/>
      <w:r w:rsidR="006A7A38">
        <w:rPr>
          <w:rFonts w:asciiTheme="majorHAnsi" w:hAnsiTheme="majorHAnsi" w:cstheme="majorHAnsi"/>
          <w:sz w:val="24"/>
          <w:szCs w:val="24"/>
        </w:rPr>
        <w:t>territoirre</w:t>
      </w:r>
      <w:proofErr w:type="spellEnd"/>
      <w:r w:rsidR="006A7A38">
        <w:rPr>
          <w:rFonts w:asciiTheme="majorHAnsi" w:hAnsiTheme="majorHAnsi" w:cstheme="majorHAnsi"/>
          <w:sz w:val="24"/>
          <w:szCs w:val="24"/>
        </w:rPr>
        <w:t xml:space="preserve"> » suppose </w:t>
      </w:r>
      <w:r w:rsidR="001D1534">
        <w:rPr>
          <w:rFonts w:asciiTheme="majorHAnsi" w:hAnsiTheme="majorHAnsi" w:cstheme="majorHAnsi"/>
          <w:sz w:val="24"/>
          <w:szCs w:val="24"/>
        </w:rPr>
        <w:t>une certaine</w:t>
      </w:r>
      <w:r w:rsidR="002F542B">
        <w:rPr>
          <w:rFonts w:asciiTheme="majorHAnsi" w:hAnsiTheme="majorHAnsi" w:cstheme="majorHAnsi"/>
          <w:sz w:val="24"/>
          <w:szCs w:val="24"/>
        </w:rPr>
        <w:t xml:space="preserve"> </w:t>
      </w:r>
      <w:r w:rsidR="003D4AAB">
        <w:rPr>
          <w:rFonts w:asciiTheme="majorHAnsi" w:hAnsiTheme="majorHAnsi" w:cstheme="majorHAnsi"/>
          <w:sz w:val="24"/>
          <w:szCs w:val="24"/>
        </w:rPr>
        <w:t>dose d’</w:t>
      </w:r>
      <w:r w:rsidR="002F542B">
        <w:rPr>
          <w:rFonts w:asciiTheme="majorHAnsi" w:hAnsiTheme="majorHAnsi" w:cstheme="majorHAnsi"/>
          <w:sz w:val="24"/>
          <w:szCs w:val="24"/>
        </w:rPr>
        <w:t>endogénéité</w:t>
      </w:r>
      <w:r w:rsidR="00B02348">
        <w:rPr>
          <w:rFonts w:asciiTheme="majorHAnsi" w:hAnsiTheme="majorHAnsi" w:cstheme="majorHAnsi"/>
          <w:sz w:val="24"/>
          <w:szCs w:val="24"/>
        </w:rPr>
        <w:t xml:space="preserve"> du développement</w:t>
      </w:r>
      <w:r w:rsidR="002F542B">
        <w:rPr>
          <w:rFonts w:asciiTheme="majorHAnsi" w:hAnsiTheme="majorHAnsi" w:cstheme="majorHAnsi"/>
          <w:sz w:val="24"/>
          <w:szCs w:val="24"/>
        </w:rPr>
        <w:t>. On sait bien maintenant, notamment par l’entremise des travaux de l’école française des dynamiques de proximité</w:t>
      </w:r>
      <w:r w:rsidR="005F1B1A">
        <w:rPr>
          <w:rFonts w:asciiTheme="majorHAnsi" w:hAnsiTheme="majorHAnsi" w:cstheme="majorHAnsi"/>
          <w:sz w:val="24"/>
          <w:szCs w:val="24"/>
        </w:rPr>
        <w:t xml:space="preserve"> (</w:t>
      </w:r>
      <w:r w:rsidR="00691ACC">
        <w:rPr>
          <w:rFonts w:asciiTheme="majorHAnsi" w:hAnsiTheme="majorHAnsi" w:cstheme="majorHAnsi"/>
          <w:sz w:val="24"/>
          <w:szCs w:val="24"/>
        </w:rPr>
        <w:t>Torre, 2010</w:t>
      </w:r>
      <w:r w:rsidR="004B7585">
        <w:rPr>
          <w:rFonts w:asciiTheme="majorHAnsi" w:hAnsiTheme="majorHAnsi" w:cstheme="majorHAnsi"/>
          <w:sz w:val="24"/>
          <w:szCs w:val="24"/>
        </w:rPr>
        <w:t> ; Pecqueur et Zimmerman, 2004</w:t>
      </w:r>
      <w:r w:rsidR="005F1B1A">
        <w:rPr>
          <w:rFonts w:asciiTheme="majorHAnsi" w:hAnsiTheme="majorHAnsi" w:cstheme="majorHAnsi"/>
          <w:sz w:val="24"/>
          <w:szCs w:val="24"/>
        </w:rPr>
        <w:t>)</w:t>
      </w:r>
      <w:r w:rsidR="002F542B">
        <w:rPr>
          <w:rFonts w:asciiTheme="majorHAnsi" w:hAnsiTheme="majorHAnsi" w:cstheme="majorHAnsi"/>
          <w:sz w:val="24"/>
          <w:szCs w:val="24"/>
        </w:rPr>
        <w:t xml:space="preserve">, que l’endogénéité est toujours relative, </w:t>
      </w:r>
      <w:r w:rsidR="005F1B1A">
        <w:rPr>
          <w:rFonts w:asciiTheme="majorHAnsi" w:hAnsiTheme="majorHAnsi" w:cstheme="majorHAnsi"/>
          <w:sz w:val="24"/>
          <w:szCs w:val="24"/>
        </w:rPr>
        <w:t xml:space="preserve">que la maîtrise par les acteurs locaux dépend </w:t>
      </w:r>
      <w:r w:rsidR="00057A72">
        <w:rPr>
          <w:rFonts w:asciiTheme="majorHAnsi" w:hAnsiTheme="majorHAnsi" w:cstheme="majorHAnsi"/>
          <w:sz w:val="24"/>
          <w:szCs w:val="24"/>
        </w:rPr>
        <w:t xml:space="preserve">aussi </w:t>
      </w:r>
      <w:r w:rsidR="005F1B1A">
        <w:rPr>
          <w:rFonts w:asciiTheme="majorHAnsi" w:hAnsiTheme="majorHAnsi" w:cstheme="majorHAnsi"/>
          <w:sz w:val="24"/>
          <w:szCs w:val="24"/>
        </w:rPr>
        <w:t>de la capacité de</w:t>
      </w:r>
      <w:r w:rsidR="00057A72">
        <w:rPr>
          <w:rFonts w:asciiTheme="majorHAnsi" w:hAnsiTheme="majorHAnsi" w:cstheme="majorHAnsi"/>
          <w:sz w:val="24"/>
          <w:szCs w:val="24"/>
        </w:rPr>
        <w:t xml:space="preserve"> ce</w:t>
      </w:r>
      <w:r w:rsidR="005F1B1A">
        <w:rPr>
          <w:rFonts w:asciiTheme="majorHAnsi" w:hAnsiTheme="majorHAnsi" w:cstheme="majorHAnsi"/>
          <w:sz w:val="24"/>
          <w:szCs w:val="24"/>
        </w:rPr>
        <w:t xml:space="preserve">s acteurs locaux </w:t>
      </w:r>
      <w:proofErr w:type="spellStart"/>
      <w:proofErr w:type="gramStart"/>
      <w:r w:rsidR="005F1B1A">
        <w:rPr>
          <w:rFonts w:asciiTheme="majorHAnsi" w:hAnsiTheme="majorHAnsi" w:cstheme="majorHAnsi"/>
          <w:sz w:val="24"/>
          <w:szCs w:val="24"/>
        </w:rPr>
        <w:t>a</w:t>
      </w:r>
      <w:proofErr w:type="spellEnd"/>
      <w:proofErr w:type="gramEnd"/>
      <w:r w:rsidR="005F1B1A">
        <w:rPr>
          <w:rFonts w:asciiTheme="majorHAnsi" w:hAnsiTheme="majorHAnsi" w:cstheme="majorHAnsi"/>
          <w:sz w:val="24"/>
          <w:szCs w:val="24"/>
        </w:rPr>
        <w:t xml:space="preserve"> articuler différentes formes de proximité et des r</w:t>
      </w:r>
      <w:r w:rsidR="00057A72">
        <w:rPr>
          <w:rFonts w:asciiTheme="majorHAnsi" w:hAnsiTheme="majorHAnsi" w:cstheme="majorHAnsi"/>
          <w:sz w:val="24"/>
          <w:szCs w:val="24"/>
        </w:rPr>
        <w:t xml:space="preserve">essources </w:t>
      </w:r>
      <w:r w:rsidR="005F1B1A">
        <w:rPr>
          <w:rFonts w:asciiTheme="majorHAnsi" w:hAnsiTheme="majorHAnsi" w:cstheme="majorHAnsi"/>
          <w:sz w:val="24"/>
          <w:szCs w:val="24"/>
        </w:rPr>
        <w:t>qui ne sont pas tous ancrés dans le local.</w:t>
      </w:r>
    </w:p>
    <w:p w14:paraId="379C1AC7" w14:textId="15D55888" w:rsidR="00A124BF" w:rsidRPr="00DC4F5A" w:rsidRDefault="00B02348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second terme, celui de périphérie, </w:t>
      </w:r>
      <w:r w:rsidR="00BF13E8">
        <w:rPr>
          <w:rFonts w:asciiTheme="majorHAnsi" w:hAnsiTheme="majorHAnsi" w:cstheme="majorHAnsi"/>
          <w:sz w:val="24"/>
          <w:szCs w:val="24"/>
        </w:rPr>
        <w:t xml:space="preserve">à l’opposé de </w:t>
      </w:r>
      <w:r>
        <w:rPr>
          <w:rFonts w:asciiTheme="majorHAnsi" w:hAnsiTheme="majorHAnsi" w:cstheme="majorHAnsi"/>
          <w:sz w:val="24"/>
          <w:szCs w:val="24"/>
        </w:rPr>
        <w:t>celui de territoire, insiste sur les facteurs exogènes qui pèsent sur le développement des espaces</w:t>
      </w:r>
      <w:r w:rsidR="00DE6A3C">
        <w:rPr>
          <w:rFonts w:asciiTheme="majorHAnsi" w:hAnsiTheme="majorHAnsi" w:cstheme="majorHAnsi"/>
          <w:sz w:val="24"/>
          <w:szCs w:val="24"/>
        </w:rPr>
        <w:t xml:space="preserve"> (Dumont, 2017)</w:t>
      </w:r>
      <w:r>
        <w:rPr>
          <w:rFonts w:asciiTheme="majorHAnsi" w:hAnsiTheme="majorHAnsi" w:cstheme="majorHAnsi"/>
          <w:sz w:val="24"/>
          <w:szCs w:val="24"/>
        </w:rPr>
        <w:t>.</w:t>
      </w:r>
      <w:r w:rsidR="00CB55AB">
        <w:rPr>
          <w:rFonts w:asciiTheme="majorHAnsi" w:hAnsiTheme="majorHAnsi" w:cstheme="majorHAnsi"/>
          <w:sz w:val="24"/>
          <w:szCs w:val="24"/>
        </w:rPr>
        <w:t xml:space="preserve"> </w:t>
      </w:r>
      <w:r w:rsidR="006D1D2A">
        <w:rPr>
          <w:rFonts w:asciiTheme="majorHAnsi" w:hAnsiTheme="majorHAnsi" w:cstheme="majorHAnsi"/>
          <w:sz w:val="24"/>
          <w:szCs w:val="24"/>
        </w:rPr>
        <w:t xml:space="preserve">Les périphéries, du fait de leur éloignement </w:t>
      </w:r>
      <w:r w:rsidR="004746B6">
        <w:rPr>
          <w:rFonts w:asciiTheme="majorHAnsi" w:hAnsiTheme="majorHAnsi" w:cstheme="majorHAnsi"/>
          <w:sz w:val="24"/>
          <w:szCs w:val="24"/>
        </w:rPr>
        <w:t xml:space="preserve">(géographique) </w:t>
      </w:r>
      <w:r w:rsidR="006D1D2A">
        <w:rPr>
          <w:rFonts w:asciiTheme="majorHAnsi" w:hAnsiTheme="majorHAnsi" w:cstheme="majorHAnsi"/>
          <w:sz w:val="24"/>
          <w:szCs w:val="24"/>
        </w:rPr>
        <w:t xml:space="preserve">par rapport </w:t>
      </w:r>
      <w:r w:rsidR="004F51E0">
        <w:rPr>
          <w:rFonts w:asciiTheme="majorHAnsi" w:hAnsiTheme="majorHAnsi" w:cstheme="majorHAnsi"/>
          <w:sz w:val="24"/>
          <w:szCs w:val="24"/>
        </w:rPr>
        <w:t>aux centres où les ressources et le pouvoir se concentrent</w:t>
      </w:r>
      <w:r w:rsidR="004746B6">
        <w:rPr>
          <w:rFonts w:asciiTheme="majorHAnsi" w:hAnsiTheme="majorHAnsi" w:cstheme="majorHAnsi"/>
          <w:sz w:val="24"/>
          <w:szCs w:val="24"/>
        </w:rPr>
        <w:t xml:space="preserve"> se voient </w:t>
      </w:r>
      <w:r w:rsidR="00550A7D">
        <w:rPr>
          <w:rFonts w:asciiTheme="majorHAnsi" w:hAnsiTheme="majorHAnsi" w:cstheme="majorHAnsi"/>
          <w:sz w:val="24"/>
          <w:szCs w:val="24"/>
        </w:rPr>
        <w:t>dicter une trajectoire de développement exogène</w:t>
      </w:r>
      <w:r w:rsidR="00EC5A0D">
        <w:rPr>
          <w:rFonts w:asciiTheme="majorHAnsi" w:hAnsiTheme="majorHAnsi" w:cstheme="majorHAnsi"/>
          <w:sz w:val="24"/>
          <w:szCs w:val="24"/>
        </w:rPr>
        <w:t>, c’est-à-dire</w:t>
      </w:r>
      <w:r w:rsidR="00550A7D">
        <w:rPr>
          <w:rFonts w:asciiTheme="majorHAnsi" w:hAnsiTheme="majorHAnsi" w:cstheme="majorHAnsi"/>
          <w:sz w:val="24"/>
          <w:szCs w:val="24"/>
        </w:rPr>
        <w:t xml:space="preserve"> sur laquelle </w:t>
      </w:r>
      <w:r w:rsidR="00EC5A0D">
        <w:rPr>
          <w:rFonts w:asciiTheme="majorHAnsi" w:hAnsiTheme="majorHAnsi" w:cstheme="majorHAnsi"/>
          <w:sz w:val="24"/>
          <w:szCs w:val="24"/>
        </w:rPr>
        <w:t xml:space="preserve">les acteurs locaux n’auraient pas ou peu de contrôle. </w:t>
      </w:r>
      <w:r w:rsidR="0037263C">
        <w:rPr>
          <w:rFonts w:asciiTheme="majorHAnsi" w:hAnsiTheme="majorHAnsi" w:cstheme="majorHAnsi"/>
          <w:sz w:val="24"/>
          <w:szCs w:val="24"/>
        </w:rPr>
        <w:t xml:space="preserve"> Considérant que le « territoire » est défini par la capacité </w:t>
      </w:r>
      <w:r w:rsidR="00BD3014">
        <w:rPr>
          <w:rFonts w:asciiTheme="majorHAnsi" w:hAnsiTheme="majorHAnsi" w:cstheme="majorHAnsi"/>
          <w:sz w:val="24"/>
          <w:szCs w:val="24"/>
        </w:rPr>
        <w:t xml:space="preserve">d’action </w:t>
      </w:r>
      <w:r w:rsidR="0037263C">
        <w:rPr>
          <w:rFonts w:asciiTheme="majorHAnsi" w:hAnsiTheme="majorHAnsi" w:cstheme="majorHAnsi"/>
          <w:sz w:val="24"/>
          <w:szCs w:val="24"/>
        </w:rPr>
        <w:t>endogène</w:t>
      </w:r>
      <w:r w:rsidR="00BD3014">
        <w:rPr>
          <w:rFonts w:asciiTheme="majorHAnsi" w:hAnsiTheme="majorHAnsi" w:cstheme="majorHAnsi"/>
          <w:sz w:val="24"/>
          <w:szCs w:val="24"/>
        </w:rPr>
        <w:t xml:space="preserve"> des acteurs locaux</w:t>
      </w:r>
      <w:r w:rsidR="001D1534">
        <w:rPr>
          <w:rFonts w:asciiTheme="majorHAnsi" w:hAnsiTheme="majorHAnsi" w:cstheme="majorHAnsi"/>
          <w:sz w:val="24"/>
          <w:szCs w:val="24"/>
        </w:rPr>
        <w:t xml:space="preserve"> </w:t>
      </w:r>
      <w:r w:rsidR="0037263C">
        <w:rPr>
          <w:rFonts w:asciiTheme="majorHAnsi" w:hAnsiTheme="majorHAnsi" w:cstheme="majorHAnsi"/>
          <w:sz w:val="24"/>
          <w:szCs w:val="24"/>
        </w:rPr>
        <w:t>et que la périphérie est définie par le poids de l’</w:t>
      </w:r>
      <w:r w:rsidR="00BD3014">
        <w:rPr>
          <w:rFonts w:asciiTheme="majorHAnsi" w:hAnsiTheme="majorHAnsi" w:cstheme="majorHAnsi"/>
          <w:sz w:val="24"/>
          <w:szCs w:val="24"/>
        </w:rPr>
        <w:t xml:space="preserve">éloignement et des ressources </w:t>
      </w:r>
      <w:r w:rsidR="0037263C">
        <w:rPr>
          <w:rFonts w:asciiTheme="majorHAnsi" w:hAnsiTheme="majorHAnsi" w:cstheme="majorHAnsi"/>
          <w:sz w:val="24"/>
          <w:szCs w:val="24"/>
        </w:rPr>
        <w:t>exogène</w:t>
      </w:r>
      <w:r w:rsidR="00474F59">
        <w:rPr>
          <w:rFonts w:asciiTheme="majorHAnsi" w:hAnsiTheme="majorHAnsi" w:cstheme="majorHAnsi"/>
          <w:sz w:val="24"/>
          <w:szCs w:val="24"/>
        </w:rPr>
        <w:t>s</w:t>
      </w:r>
      <w:r w:rsidR="0037263C">
        <w:rPr>
          <w:rFonts w:asciiTheme="majorHAnsi" w:hAnsiTheme="majorHAnsi" w:cstheme="majorHAnsi"/>
          <w:sz w:val="24"/>
          <w:szCs w:val="24"/>
        </w:rPr>
        <w:t>, la question de départ</w:t>
      </w:r>
      <w:r w:rsidR="00474F59">
        <w:rPr>
          <w:rFonts w:asciiTheme="majorHAnsi" w:hAnsiTheme="majorHAnsi" w:cstheme="majorHAnsi"/>
          <w:sz w:val="24"/>
          <w:szCs w:val="24"/>
        </w:rPr>
        <w:t xml:space="preserve"> de la présente réflexion</w:t>
      </w:r>
      <w:r w:rsidR="0037263C">
        <w:rPr>
          <w:rFonts w:asciiTheme="majorHAnsi" w:hAnsiTheme="majorHAnsi" w:cstheme="majorHAnsi"/>
          <w:sz w:val="24"/>
          <w:szCs w:val="24"/>
        </w:rPr>
        <w:t xml:space="preserve"> est de savoir si on peut trouver du (ou des) territoire(s) dans les périphéries ? Dans ce court texte, je propose de partir à la recherche des « territoires » dans les espaces périphériques que je connais le mieux soit ceux du Canada qui ont, pour plusieurs d’entre eux, une vocation historique à l’exploitation des ressources naturelles. </w:t>
      </w:r>
    </w:p>
    <w:p w14:paraId="736E495C" w14:textId="77777777" w:rsidR="00947C82" w:rsidRDefault="00947C82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1EF4B1" w14:textId="77777777" w:rsidR="00F239BE" w:rsidRDefault="0037263C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L’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hinterland </w:t>
      </w:r>
      <w:r>
        <w:rPr>
          <w:rFonts w:asciiTheme="majorHAnsi" w:hAnsiTheme="majorHAnsi" w:cstheme="majorHAnsi"/>
          <w:b/>
          <w:bCs/>
          <w:sz w:val="24"/>
          <w:szCs w:val="24"/>
        </w:rPr>
        <w:t>canadien</w:t>
      </w:r>
      <w:r w:rsidR="00280FB2">
        <w:rPr>
          <w:rFonts w:asciiTheme="majorHAnsi" w:hAnsiTheme="majorHAnsi" w:cstheme="majorHAnsi"/>
          <w:b/>
          <w:bCs/>
          <w:sz w:val="24"/>
          <w:szCs w:val="24"/>
        </w:rPr>
        <w:t xml:space="preserve">, ou les secteurs de </w:t>
      </w:r>
      <w:r w:rsidR="00F239BE">
        <w:rPr>
          <w:rFonts w:asciiTheme="majorHAnsi" w:hAnsiTheme="majorHAnsi" w:cstheme="majorHAnsi"/>
          <w:b/>
          <w:bCs/>
          <w:sz w:val="24"/>
          <w:szCs w:val="24"/>
        </w:rPr>
        <w:t>ressources naturelles contre le territoire</w:t>
      </w:r>
    </w:p>
    <w:p w14:paraId="0DD36794" w14:textId="63DD4A58" w:rsidR="00794CA2" w:rsidRDefault="00B631CE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Canada </w:t>
      </w:r>
      <w:r w:rsidR="00994A0B">
        <w:rPr>
          <w:rFonts w:asciiTheme="majorHAnsi" w:hAnsiTheme="majorHAnsi" w:cstheme="majorHAnsi"/>
          <w:sz w:val="24"/>
          <w:szCs w:val="24"/>
        </w:rPr>
        <w:t xml:space="preserve">englobe </w:t>
      </w:r>
      <w:r w:rsidR="00C73B4D">
        <w:rPr>
          <w:rFonts w:asciiTheme="majorHAnsi" w:hAnsiTheme="majorHAnsi" w:cstheme="majorHAnsi"/>
          <w:sz w:val="24"/>
          <w:szCs w:val="24"/>
        </w:rPr>
        <w:t>plusieurs</w:t>
      </w:r>
      <w:r w:rsidR="00EE5207">
        <w:rPr>
          <w:rFonts w:asciiTheme="majorHAnsi" w:hAnsiTheme="majorHAnsi" w:cstheme="majorHAnsi"/>
          <w:sz w:val="24"/>
          <w:szCs w:val="24"/>
        </w:rPr>
        <w:t xml:space="preserve"> vastes </w:t>
      </w:r>
      <w:r w:rsidR="00994A0B">
        <w:rPr>
          <w:rFonts w:asciiTheme="majorHAnsi" w:hAnsiTheme="majorHAnsi" w:cstheme="majorHAnsi"/>
          <w:sz w:val="24"/>
          <w:szCs w:val="24"/>
        </w:rPr>
        <w:t>espaces</w:t>
      </w:r>
      <w:r w:rsidR="00EE5207">
        <w:rPr>
          <w:rFonts w:asciiTheme="majorHAnsi" w:hAnsiTheme="majorHAnsi" w:cstheme="majorHAnsi"/>
          <w:sz w:val="24"/>
          <w:szCs w:val="24"/>
        </w:rPr>
        <w:t xml:space="preserve"> qui ont longtemps eu une vocation </w:t>
      </w:r>
      <w:r w:rsidR="00FF5208">
        <w:rPr>
          <w:rFonts w:asciiTheme="majorHAnsi" w:hAnsiTheme="majorHAnsi" w:cstheme="majorHAnsi"/>
          <w:sz w:val="24"/>
          <w:szCs w:val="24"/>
        </w:rPr>
        <w:t>fortement liée aux</w:t>
      </w:r>
      <w:r w:rsidR="0097067A">
        <w:rPr>
          <w:rFonts w:asciiTheme="majorHAnsi" w:hAnsiTheme="majorHAnsi" w:cstheme="majorHAnsi"/>
          <w:sz w:val="24"/>
          <w:szCs w:val="24"/>
        </w:rPr>
        <w:t xml:space="preserve"> ressources naturelles, que ce soit</w:t>
      </w:r>
      <w:r w:rsidR="00BF6000">
        <w:rPr>
          <w:rFonts w:asciiTheme="majorHAnsi" w:hAnsiTheme="majorHAnsi" w:cstheme="majorHAnsi"/>
          <w:sz w:val="24"/>
          <w:szCs w:val="24"/>
        </w:rPr>
        <w:t xml:space="preserve"> </w:t>
      </w:r>
      <w:r w:rsidR="004F058C">
        <w:rPr>
          <w:rFonts w:asciiTheme="majorHAnsi" w:hAnsiTheme="majorHAnsi" w:cstheme="majorHAnsi"/>
          <w:sz w:val="24"/>
          <w:szCs w:val="24"/>
        </w:rPr>
        <w:t>notamment</w:t>
      </w:r>
      <w:r w:rsidR="0097067A">
        <w:rPr>
          <w:rFonts w:asciiTheme="majorHAnsi" w:hAnsiTheme="majorHAnsi" w:cstheme="majorHAnsi"/>
          <w:sz w:val="24"/>
          <w:szCs w:val="24"/>
        </w:rPr>
        <w:t xml:space="preserve"> la récolte de bois</w:t>
      </w:r>
      <w:r w:rsidR="00FF5208">
        <w:rPr>
          <w:rFonts w:asciiTheme="majorHAnsi" w:hAnsiTheme="majorHAnsi" w:cstheme="majorHAnsi"/>
          <w:sz w:val="24"/>
          <w:szCs w:val="24"/>
        </w:rPr>
        <w:t xml:space="preserve">, l’extraction </w:t>
      </w:r>
      <w:r w:rsidR="00BF6000">
        <w:rPr>
          <w:rFonts w:asciiTheme="majorHAnsi" w:hAnsiTheme="majorHAnsi" w:cstheme="majorHAnsi"/>
          <w:sz w:val="24"/>
          <w:szCs w:val="24"/>
        </w:rPr>
        <w:t>minérale ou</w:t>
      </w:r>
      <w:r w:rsidR="004F058C">
        <w:rPr>
          <w:rFonts w:asciiTheme="majorHAnsi" w:hAnsiTheme="majorHAnsi" w:cstheme="majorHAnsi"/>
          <w:sz w:val="24"/>
          <w:szCs w:val="24"/>
        </w:rPr>
        <w:t xml:space="preserve"> celle</w:t>
      </w:r>
      <w:r w:rsidR="00BF6000">
        <w:rPr>
          <w:rFonts w:asciiTheme="majorHAnsi" w:hAnsiTheme="majorHAnsi" w:cstheme="majorHAnsi"/>
          <w:sz w:val="24"/>
          <w:szCs w:val="24"/>
        </w:rPr>
        <w:t xml:space="preserve"> d’hydrocarbur</w:t>
      </w:r>
      <w:r w:rsidR="004B4C25">
        <w:rPr>
          <w:rFonts w:asciiTheme="majorHAnsi" w:hAnsiTheme="majorHAnsi" w:cstheme="majorHAnsi"/>
          <w:sz w:val="24"/>
          <w:szCs w:val="24"/>
        </w:rPr>
        <w:t>es</w:t>
      </w:r>
      <w:r w:rsidR="00BB4AF5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BB4AF5">
        <w:rPr>
          <w:rFonts w:asciiTheme="majorHAnsi" w:hAnsiTheme="majorHAnsi" w:cstheme="majorHAnsi"/>
          <w:sz w:val="24"/>
          <w:szCs w:val="24"/>
        </w:rPr>
        <w:t>Howlett</w:t>
      </w:r>
      <w:proofErr w:type="spellEnd"/>
      <w:r w:rsidR="00BB4AF5">
        <w:rPr>
          <w:rFonts w:asciiTheme="majorHAnsi" w:hAnsiTheme="majorHAnsi" w:cstheme="majorHAnsi"/>
          <w:sz w:val="24"/>
          <w:szCs w:val="24"/>
        </w:rPr>
        <w:t xml:space="preserve"> et </w:t>
      </w:r>
      <w:proofErr w:type="spellStart"/>
      <w:r w:rsidR="00BB4AF5">
        <w:rPr>
          <w:rFonts w:asciiTheme="majorHAnsi" w:hAnsiTheme="majorHAnsi" w:cstheme="majorHAnsi"/>
          <w:sz w:val="24"/>
          <w:szCs w:val="24"/>
        </w:rPr>
        <w:t>Brownsey</w:t>
      </w:r>
      <w:proofErr w:type="spellEnd"/>
      <w:r w:rsidR="00BB4AF5">
        <w:rPr>
          <w:rFonts w:asciiTheme="majorHAnsi" w:hAnsiTheme="majorHAnsi" w:cstheme="majorHAnsi"/>
          <w:sz w:val="24"/>
          <w:szCs w:val="24"/>
        </w:rPr>
        <w:t>,</w:t>
      </w:r>
      <w:r w:rsidR="00C06FB4">
        <w:rPr>
          <w:rFonts w:asciiTheme="majorHAnsi" w:hAnsiTheme="majorHAnsi" w:cstheme="majorHAnsi"/>
          <w:sz w:val="24"/>
          <w:szCs w:val="24"/>
        </w:rPr>
        <w:t xml:space="preserve"> 2008)</w:t>
      </w:r>
      <w:r w:rsidR="004B4C25">
        <w:rPr>
          <w:rFonts w:asciiTheme="majorHAnsi" w:hAnsiTheme="majorHAnsi" w:cstheme="majorHAnsi"/>
          <w:sz w:val="24"/>
          <w:szCs w:val="24"/>
        </w:rPr>
        <w:t xml:space="preserve">. </w:t>
      </w:r>
      <w:r w:rsidR="007661BF">
        <w:rPr>
          <w:rFonts w:asciiTheme="majorHAnsi" w:hAnsiTheme="majorHAnsi" w:cstheme="majorHAnsi"/>
          <w:sz w:val="24"/>
          <w:szCs w:val="24"/>
        </w:rPr>
        <w:t xml:space="preserve">Si </w:t>
      </w:r>
      <w:r w:rsidR="009C64F7">
        <w:rPr>
          <w:rFonts w:asciiTheme="majorHAnsi" w:hAnsiTheme="majorHAnsi" w:cstheme="majorHAnsi"/>
          <w:sz w:val="24"/>
          <w:szCs w:val="24"/>
        </w:rPr>
        <w:t xml:space="preserve">de nombreux </w:t>
      </w:r>
      <w:r w:rsidR="007661BF">
        <w:rPr>
          <w:rFonts w:asciiTheme="majorHAnsi" w:hAnsiTheme="majorHAnsi" w:cstheme="majorHAnsi"/>
          <w:sz w:val="24"/>
          <w:szCs w:val="24"/>
        </w:rPr>
        <w:t xml:space="preserve">travaux de recherche en sciences sociales </w:t>
      </w:r>
      <w:r w:rsidR="005E6C30">
        <w:rPr>
          <w:rFonts w:asciiTheme="majorHAnsi" w:hAnsiTheme="majorHAnsi" w:cstheme="majorHAnsi"/>
          <w:sz w:val="24"/>
          <w:szCs w:val="24"/>
        </w:rPr>
        <w:t xml:space="preserve">ont négligés ces vastes espaces pour </w:t>
      </w:r>
      <w:r w:rsidR="007661BF">
        <w:rPr>
          <w:rFonts w:asciiTheme="majorHAnsi" w:hAnsiTheme="majorHAnsi" w:cstheme="majorHAnsi"/>
          <w:sz w:val="24"/>
          <w:szCs w:val="24"/>
        </w:rPr>
        <w:t>se concentr</w:t>
      </w:r>
      <w:r w:rsidR="005E6C30">
        <w:rPr>
          <w:rFonts w:asciiTheme="majorHAnsi" w:hAnsiTheme="majorHAnsi" w:cstheme="majorHAnsi"/>
          <w:sz w:val="24"/>
          <w:szCs w:val="24"/>
        </w:rPr>
        <w:t>er</w:t>
      </w:r>
      <w:r w:rsidR="007661BF">
        <w:rPr>
          <w:rFonts w:asciiTheme="majorHAnsi" w:hAnsiTheme="majorHAnsi" w:cstheme="majorHAnsi"/>
          <w:sz w:val="24"/>
          <w:szCs w:val="24"/>
        </w:rPr>
        <w:t xml:space="preserve"> sur les plus grandes villes du pays, Montréal, Toronto </w:t>
      </w:r>
      <w:r w:rsidR="009C64F7">
        <w:rPr>
          <w:rFonts w:asciiTheme="majorHAnsi" w:hAnsiTheme="majorHAnsi" w:cstheme="majorHAnsi"/>
          <w:sz w:val="24"/>
          <w:szCs w:val="24"/>
        </w:rPr>
        <w:t>et Vancouver</w:t>
      </w:r>
      <w:r w:rsidR="00D53166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D53166">
        <w:rPr>
          <w:rFonts w:asciiTheme="majorHAnsi" w:hAnsiTheme="majorHAnsi" w:cstheme="majorHAnsi"/>
          <w:sz w:val="24"/>
          <w:szCs w:val="24"/>
        </w:rPr>
        <w:t>Hayter</w:t>
      </w:r>
      <w:proofErr w:type="spellEnd"/>
      <w:r w:rsidR="00D53166">
        <w:rPr>
          <w:rFonts w:asciiTheme="majorHAnsi" w:hAnsiTheme="majorHAnsi" w:cstheme="majorHAnsi"/>
          <w:sz w:val="24"/>
          <w:szCs w:val="24"/>
        </w:rPr>
        <w:t>, Barnes et Bradshaw, 2003)</w:t>
      </w:r>
      <w:r w:rsidR="009C64F7">
        <w:rPr>
          <w:rFonts w:asciiTheme="majorHAnsi" w:hAnsiTheme="majorHAnsi" w:cstheme="majorHAnsi"/>
          <w:sz w:val="24"/>
          <w:szCs w:val="24"/>
        </w:rPr>
        <w:t xml:space="preserve">, il y a tout de même </w:t>
      </w:r>
      <w:r w:rsidR="00497CEB">
        <w:rPr>
          <w:rFonts w:asciiTheme="majorHAnsi" w:hAnsiTheme="majorHAnsi" w:cstheme="majorHAnsi"/>
          <w:sz w:val="24"/>
          <w:szCs w:val="24"/>
        </w:rPr>
        <w:t>des</w:t>
      </w:r>
      <w:r w:rsidR="006213D2">
        <w:rPr>
          <w:rFonts w:asciiTheme="majorHAnsi" w:hAnsiTheme="majorHAnsi" w:cstheme="majorHAnsi"/>
          <w:sz w:val="24"/>
          <w:szCs w:val="24"/>
        </w:rPr>
        <w:t xml:space="preserve"> courant</w:t>
      </w:r>
      <w:r w:rsidR="00497CEB">
        <w:rPr>
          <w:rFonts w:asciiTheme="majorHAnsi" w:hAnsiTheme="majorHAnsi" w:cstheme="majorHAnsi"/>
          <w:sz w:val="24"/>
          <w:szCs w:val="24"/>
        </w:rPr>
        <w:t>s</w:t>
      </w:r>
      <w:r w:rsidR="006213D2">
        <w:rPr>
          <w:rFonts w:asciiTheme="majorHAnsi" w:hAnsiTheme="majorHAnsi" w:cstheme="majorHAnsi"/>
          <w:sz w:val="24"/>
          <w:szCs w:val="24"/>
        </w:rPr>
        <w:t xml:space="preserve"> d’économie politique</w:t>
      </w:r>
      <w:r w:rsidR="00A35DB4">
        <w:rPr>
          <w:rFonts w:asciiTheme="majorHAnsi" w:hAnsiTheme="majorHAnsi" w:cstheme="majorHAnsi"/>
          <w:sz w:val="24"/>
          <w:szCs w:val="24"/>
        </w:rPr>
        <w:t xml:space="preserve"> qui s</w:t>
      </w:r>
      <w:r w:rsidR="00497CEB">
        <w:rPr>
          <w:rFonts w:asciiTheme="majorHAnsi" w:hAnsiTheme="majorHAnsi" w:cstheme="majorHAnsi"/>
          <w:sz w:val="24"/>
          <w:szCs w:val="24"/>
        </w:rPr>
        <w:t>e sont</w:t>
      </w:r>
      <w:r w:rsidR="00A35DB4">
        <w:rPr>
          <w:rFonts w:asciiTheme="majorHAnsi" w:hAnsiTheme="majorHAnsi" w:cstheme="majorHAnsi"/>
          <w:sz w:val="24"/>
          <w:szCs w:val="24"/>
        </w:rPr>
        <w:t xml:space="preserve"> intéressé</w:t>
      </w:r>
      <w:r w:rsidR="00497CEB">
        <w:rPr>
          <w:rFonts w:asciiTheme="majorHAnsi" w:hAnsiTheme="majorHAnsi" w:cstheme="majorHAnsi"/>
          <w:sz w:val="24"/>
          <w:szCs w:val="24"/>
        </w:rPr>
        <w:t>s</w:t>
      </w:r>
      <w:r w:rsidR="00A35DB4">
        <w:rPr>
          <w:rFonts w:asciiTheme="majorHAnsi" w:hAnsiTheme="majorHAnsi" w:cstheme="majorHAnsi"/>
          <w:sz w:val="24"/>
          <w:szCs w:val="24"/>
        </w:rPr>
        <w:t xml:space="preserve"> à ces espaces situés à la périphérie. </w:t>
      </w:r>
      <w:r w:rsidR="006B7967">
        <w:rPr>
          <w:rFonts w:asciiTheme="majorHAnsi" w:hAnsiTheme="majorHAnsi" w:cstheme="majorHAnsi"/>
          <w:sz w:val="24"/>
          <w:szCs w:val="24"/>
        </w:rPr>
        <w:t>Un de ces</w:t>
      </w:r>
      <w:r w:rsidR="00156BA6">
        <w:rPr>
          <w:rFonts w:asciiTheme="majorHAnsi" w:hAnsiTheme="majorHAnsi" w:cstheme="majorHAnsi"/>
          <w:sz w:val="24"/>
          <w:szCs w:val="24"/>
        </w:rPr>
        <w:t xml:space="preserve"> courant</w:t>
      </w:r>
      <w:r w:rsidR="006B7967">
        <w:rPr>
          <w:rFonts w:asciiTheme="majorHAnsi" w:hAnsiTheme="majorHAnsi" w:cstheme="majorHAnsi"/>
          <w:sz w:val="24"/>
          <w:szCs w:val="24"/>
        </w:rPr>
        <w:t>s</w:t>
      </w:r>
      <w:r w:rsidR="00156BA6">
        <w:rPr>
          <w:rFonts w:asciiTheme="majorHAnsi" w:hAnsiTheme="majorHAnsi" w:cstheme="majorHAnsi"/>
          <w:sz w:val="24"/>
          <w:szCs w:val="24"/>
        </w:rPr>
        <w:t xml:space="preserve"> que d’aucuns qualifient d’approche ou de théorie des </w:t>
      </w:r>
      <w:proofErr w:type="spellStart"/>
      <w:r w:rsidR="00156BA6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8A3C9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A3C95">
        <w:rPr>
          <w:rFonts w:asciiTheme="majorHAnsi" w:hAnsiTheme="majorHAnsi" w:cstheme="majorHAnsi"/>
          <w:sz w:val="24"/>
          <w:szCs w:val="24"/>
        </w:rPr>
        <w:t>remontent aux années 1930 avec les travaux pionniers de l’historien Ha</w:t>
      </w:r>
      <w:r w:rsidR="006622B4">
        <w:rPr>
          <w:rFonts w:asciiTheme="majorHAnsi" w:hAnsiTheme="majorHAnsi" w:cstheme="majorHAnsi"/>
          <w:sz w:val="24"/>
          <w:szCs w:val="24"/>
        </w:rPr>
        <w:t>rold Innis</w:t>
      </w:r>
      <w:r w:rsidR="00C73B4D">
        <w:rPr>
          <w:rFonts w:asciiTheme="majorHAnsi" w:hAnsiTheme="majorHAnsi" w:cstheme="majorHAnsi"/>
          <w:sz w:val="24"/>
          <w:szCs w:val="24"/>
        </w:rPr>
        <w:t xml:space="preserve"> (1930)</w:t>
      </w:r>
      <w:r w:rsidR="006622B4">
        <w:rPr>
          <w:rFonts w:asciiTheme="majorHAnsi" w:hAnsiTheme="majorHAnsi" w:cstheme="majorHAnsi"/>
          <w:sz w:val="24"/>
          <w:szCs w:val="24"/>
        </w:rPr>
        <w:t xml:space="preserve">. </w:t>
      </w:r>
      <w:r w:rsidR="003323B2">
        <w:rPr>
          <w:rFonts w:asciiTheme="majorHAnsi" w:hAnsiTheme="majorHAnsi" w:cstheme="majorHAnsi"/>
          <w:sz w:val="24"/>
          <w:szCs w:val="24"/>
        </w:rPr>
        <w:t>Les travaux d’Innis</w:t>
      </w:r>
      <w:r w:rsidR="0073219B">
        <w:rPr>
          <w:rFonts w:asciiTheme="majorHAnsi" w:hAnsiTheme="majorHAnsi" w:cstheme="majorHAnsi"/>
          <w:sz w:val="24"/>
          <w:szCs w:val="24"/>
        </w:rPr>
        <w:t xml:space="preserve"> tout comme ceux qui vont suivre</w:t>
      </w:r>
      <w:r w:rsidR="003323B2">
        <w:rPr>
          <w:rFonts w:asciiTheme="majorHAnsi" w:hAnsiTheme="majorHAnsi" w:cstheme="majorHAnsi"/>
          <w:sz w:val="24"/>
          <w:szCs w:val="24"/>
        </w:rPr>
        <w:t xml:space="preserve"> ont montré que la Canada s’est </w:t>
      </w:r>
      <w:proofErr w:type="gramStart"/>
      <w:r w:rsidR="003323B2">
        <w:rPr>
          <w:rFonts w:asciiTheme="majorHAnsi" w:hAnsiTheme="majorHAnsi" w:cstheme="majorHAnsi"/>
          <w:sz w:val="24"/>
          <w:szCs w:val="24"/>
        </w:rPr>
        <w:t>développé</w:t>
      </w:r>
      <w:proofErr w:type="gramEnd"/>
      <w:r w:rsidR="003323B2">
        <w:rPr>
          <w:rFonts w:asciiTheme="majorHAnsi" w:hAnsiTheme="majorHAnsi" w:cstheme="majorHAnsi"/>
          <w:sz w:val="24"/>
          <w:szCs w:val="24"/>
        </w:rPr>
        <w:t xml:space="preserve"> </w:t>
      </w:r>
      <w:r w:rsidR="004E798F">
        <w:rPr>
          <w:rFonts w:asciiTheme="majorHAnsi" w:hAnsiTheme="majorHAnsi" w:cstheme="majorHAnsi"/>
          <w:sz w:val="24"/>
          <w:szCs w:val="24"/>
        </w:rPr>
        <w:t xml:space="preserve">en maintenant une dépendance sur des </w:t>
      </w:r>
      <w:proofErr w:type="spellStart"/>
      <w:r w:rsidR="004E798F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4E798F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4E798F">
        <w:rPr>
          <w:rFonts w:asciiTheme="majorHAnsi" w:hAnsiTheme="majorHAnsi" w:cstheme="majorHAnsi"/>
          <w:sz w:val="24"/>
          <w:szCs w:val="24"/>
        </w:rPr>
        <w:t xml:space="preserve">c’est-à-dire des ressources naturelles peu transformées et destinées à l’exportation massive. </w:t>
      </w:r>
      <w:r w:rsidR="00893314">
        <w:rPr>
          <w:rFonts w:asciiTheme="majorHAnsi" w:hAnsiTheme="majorHAnsi" w:cstheme="majorHAnsi"/>
          <w:sz w:val="24"/>
          <w:szCs w:val="24"/>
        </w:rPr>
        <w:t xml:space="preserve">Cette dépendance à la production de </w:t>
      </w:r>
      <w:proofErr w:type="spellStart"/>
      <w:r w:rsidR="00893314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893314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93314">
        <w:rPr>
          <w:rFonts w:asciiTheme="majorHAnsi" w:hAnsiTheme="majorHAnsi" w:cstheme="majorHAnsi"/>
          <w:sz w:val="24"/>
          <w:szCs w:val="24"/>
        </w:rPr>
        <w:t>(des fourrures, de la morue séchée, du bois équarri</w:t>
      </w:r>
      <w:r w:rsidR="0073219B">
        <w:rPr>
          <w:rFonts w:asciiTheme="majorHAnsi" w:hAnsiTheme="majorHAnsi" w:cstheme="majorHAnsi"/>
          <w:sz w:val="24"/>
          <w:szCs w:val="24"/>
        </w:rPr>
        <w:t>, etc.</w:t>
      </w:r>
      <w:r w:rsidR="00893314">
        <w:rPr>
          <w:rFonts w:asciiTheme="majorHAnsi" w:hAnsiTheme="majorHAnsi" w:cstheme="majorHAnsi"/>
          <w:sz w:val="24"/>
          <w:szCs w:val="24"/>
        </w:rPr>
        <w:t>)</w:t>
      </w:r>
      <w:r w:rsidR="0073219B">
        <w:rPr>
          <w:rFonts w:asciiTheme="majorHAnsi" w:hAnsiTheme="majorHAnsi" w:cstheme="majorHAnsi"/>
          <w:sz w:val="24"/>
          <w:szCs w:val="24"/>
        </w:rPr>
        <w:t xml:space="preserve"> </w:t>
      </w:r>
      <w:r w:rsidR="00ED711A">
        <w:rPr>
          <w:rFonts w:asciiTheme="majorHAnsi" w:hAnsiTheme="majorHAnsi" w:cstheme="majorHAnsi"/>
          <w:sz w:val="24"/>
          <w:szCs w:val="24"/>
        </w:rPr>
        <w:t>signifie</w:t>
      </w:r>
      <w:r w:rsidR="009B5DC4">
        <w:rPr>
          <w:rFonts w:asciiTheme="majorHAnsi" w:hAnsiTheme="majorHAnsi" w:cstheme="majorHAnsi"/>
          <w:sz w:val="24"/>
          <w:szCs w:val="24"/>
        </w:rPr>
        <w:t xml:space="preserve"> non seulement une économie </w:t>
      </w:r>
      <w:r w:rsidR="00ED711A">
        <w:rPr>
          <w:rFonts w:asciiTheme="majorHAnsi" w:hAnsiTheme="majorHAnsi" w:cstheme="majorHAnsi"/>
          <w:sz w:val="24"/>
          <w:szCs w:val="24"/>
        </w:rPr>
        <w:t xml:space="preserve">canadienne </w:t>
      </w:r>
      <w:r w:rsidR="001656DA">
        <w:rPr>
          <w:rFonts w:asciiTheme="majorHAnsi" w:hAnsiTheme="majorHAnsi" w:cstheme="majorHAnsi"/>
          <w:sz w:val="24"/>
          <w:szCs w:val="24"/>
        </w:rPr>
        <w:t>vulnérable parce que soumise</w:t>
      </w:r>
      <w:r w:rsidR="00CB73E6">
        <w:rPr>
          <w:rFonts w:asciiTheme="majorHAnsi" w:hAnsiTheme="majorHAnsi" w:cstheme="majorHAnsi"/>
          <w:sz w:val="24"/>
          <w:szCs w:val="24"/>
        </w:rPr>
        <w:t xml:space="preserve"> </w:t>
      </w:r>
      <w:r w:rsidR="001656DA">
        <w:rPr>
          <w:rFonts w:asciiTheme="majorHAnsi" w:hAnsiTheme="majorHAnsi" w:cstheme="majorHAnsi"/>
          <w:sz w:val="24"/>
          <w:szCs w:val="24"/>
        </w:rPr>
        <w:t>à des marchés internationaux des ressources qui sont très volatiles</w:t>
      </w:r>
      <w:r w:rsidR="009B5DC4">
        <w:rPr>
          <w:rFonts w:asciiTheme="majorHAnsi" w:hAnsiTheme="majorHAnsi" w:cstheme="majorHAnsi"/>
          <w:sz w:val="24"/>
          <w:szCs w:val="24"/>
        </w:rPr>
        <w:t>, mais elle</w:t>
      </w:r>
      <w:r w:rsidR="003B5AA1">
        <w:rPr>
          <w:rFonts w:asciiTheme="majorHAnsi" w:hAnsiTheme="majorHAnsi" w:cstheme="majorHAnsi"/>
          <w:sz w:val="24"/>
          <w:szCs w:val="24"/>
        </w:rPr>
        <w:t xml:space="preserve"> instaure également un mode de développement centre-périphérie à l’intérieur du Canada. Les grandes villes canadienne</w:t>
      </w:r>
      <w:r w:rsidR="00664395">
        <w:rPr>
          <w:rFonts w:asciiTheme="majorHAnsi" w:hAnsiTheme="majorHAnsi" w:cstheme="majorHAnsi"/>
          <w:sz w:val="24"/>
          <w:szCs w:val="24"/>
        </w:rPr>
        <w:t xml:space="preserve">s </w:t>
      </w:r>
      <w:r w:rsidR="003B5AA1">
        <w:rPr>
          <w:rFonts w:asciiTheme="majorHAnsi" w:hAnsiTheme="majorHAnsi" w:cstheme="majorHAnsi"/>
          <w:sz w:val="24"/>
          <w:szCs w:val="24"/>
        </w:rPr>
        <w:t xml:space="preserve">qu’Innis qualifient de </w:t>
      </w:r>
      <w:proofErr w:type="spellStart"/>
      <w:r w:rsidR="003B5AA1">
        <w:rPr>
          <w:rFonts w:asciiTheme="majorHAnsi" w:hAnsiTheme="majorHAnsi" w:cstheme="majorHAnsi"/>
          <w:i/>
          <w:iCs/>
          <w:sz w:val="24"/>
          <w:szCs w:val="24"/>
        </w:rPr>
        <w:t>heartland</w:t>
      </w:r>
      <w:proofErr w:type="spellEnd"/>
      <w:r w:rsidR="003B5AA1">
        <w:rPr>
          <w:rFonts w:asciiTheme="majorHAnsi" w:hAnsiTheme="majorHAnsi" w:cstheme="majorHAnsi"/>
          <w:sz w:val="24"/>
          <w:szCs w:val="24"/>
        </w:rPr>
        <w:t xml:space="preserve"> sont les lieux où les activité</w:t>
      </w:r>
      <w:r w:rsidR="00655D67">
        <w:rPr>
          <w:rFonts w:asciiTheme="majorHAnsi" w:hAnsiTheme="majorHAnsi" w:cstheme="majorHAnsi"/>
          <w:sz w:val="24"/>
          <w:szCs w:val="24"/>
        </w:rPr>
        <w:t xml:space="preserve">s supérieures </w:t>
      </w:r>
      <w:r w:rsidR="00664395">
        <w:rPr>
          <w:rFonts w:asciiTheme="majorHAnsi" w:hAnsiTheme="majorHAnsi" w:cstheme="majorHAnsi"/>
          <w:sz w:val="24"/>
          <w:szCs w:val="24"/>
        </w:rPr>
        <w:t xml:space="preserve">liées à l’exportation </w:t>
      </w:r>
      <w:r w:rsidR="00655D67">
        <w:rPr>
          <w:rFonts w:asciiTheme="majorHAnsi" w:hAnsiTheme="majorHAnsi" w:cstheme="majorHAnsi"/>
          <w:sz w:val="24"/>
          <w:szCs w:val="24"/>
        </w:rPr>
        <w:t xml:space="preserve">des </w:t>
      </w:r>
      <w:proofErr w:type="spellStart"/>
      <w:r w:rsidR="00655D67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66439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64395">
        <w:rPr>
          <w:rFonts w:asciiTheme="majorHAnsi" w:hAnsiTheme="majorHAnsi" w:cstheme="majorHAnsi"/>
          <w:sz w:val="24"/>
          <w:szCs w:val="24"/>
        </w:rPr>
        <w:t>sont concentrées (</w:t>
      </w:r>
      <w:proofErr w:type="gramStart"/>
      <w:r w:rsidR="00664395">
        <w:rPr>
          <w:rFonts w:asciiTheme="majorHAnsi" w:hAnsiTheme="majorHAnsi" w:cstheme="majorHAnsi"/>
          <w:sz w:val="24"/>
          <w:szCs w:val="24"/>
        </w:rPr>
        <w:t>siège sociaux</w:t>
      </w:r>
      <w:proofErr w:type="gramEnd"/>
      <w:r w:rsidR="00664395">
        <w:rPr>
          <w:rFonts w:asciiTheme="majorHAnsi" w:hAnsiTheme="majorHAnsi" w:cstheme="majorHAnsi"/>
          <w:sz w:val="24"/>
          <w:szCs w:val="24"/>
        </w:rPr>
        <w:t xml:space="preserve"> des grandes entreprises de ressources, banques qui les financent, etc.)</w:t>
      </w:r>
      <w:r w:rsidR="001656DA">
        <w:rPr>
          <w:rFonts w:asciiTheme="majorHAnsi" w:hAnsiTheme="majorHAnsi" w:cstheme="majorHAnsi"/>
          <w:sz w:val="24"/>
          <w:szCs w:val="24"/>
        </w:rPr>
        <w:t xml:space="preserve">. </w:t>
      </w:r>
      <w:r w:rsidR="00664395">
        <w:rPr>
          <w:rFonts w:asciiTheme="majorHAnsi" w:hAnsiTheme="majorHAnsi" w:cstheme="majorHAnsi"/>
          <w:sz w:val="24"/>
          <w:szCs w:val="24"/>
        </w:rPr>
        <w:t xml:space="preserve">Les lieux d’extraction et de première transformation, les </w:t>
      </w:r>
      <w:r w:rsidR="00664395" w:rsidRPr="00664395">
        <w:rPr>
          <w:rFonts w:asciiTheme="majorHAnsi" w:hAnsiTheme="majorHAnsi" w:cstheme="majorHAnsi"/>
          <w:i/>
          <w:iCs/>
          <w:sz w:val="24"/>
          <w:szCs w:val="24"/>
        </w:rPr>
        <w:t>hinterlands</w:t>
      </w:r>
      <w:r w:rsidR="009B391E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B391E">
        <w:rPr>
          <w:rFonts w:asciiTheme="majorHAnsi" w:hAnsiTheme="majorHAnsi" w:cstheme="majorHAnsi"/>
          <w:sz w:val="24"/>
          <w:szCs w:val="24"/>
        </w:rPr>
        <w:t xml:space="preserve">sont dans une relation de dépendance avec </w:t>
      </w:r>
      <w:r w:rsidR="00F74402">
        <w:rPr>
          <w:rFonts w:asciiTheme="majorHAnsi" w:hAnsiTheme="majorHAnsi" w:cstheme="majorHAnsi"/>
          <w:sz w:val="24"/>
          <w:szCs w:val="24"/>
        </w:rPr>
        <w:t xml:space="preserve">le </w:t>
      </w:r>
      <w:r w:rsidR="009B391E">
        <w:rPr>
          <w:rFonts w:asciiTheme="majorHAnsi" w:hAnsiTheme="majorHAnsi" w:cstheme="majorHAnsi"/>
          <w:sz w:val="24"/>
          <w:szCs w:val="24"/>
        </w:rPr>
        <w:t>centre</w:t>
      </w:r>
      <w:r w:rsidR="00CE2C74">
        <w:rPr>
          <w:rFonts w:asciiTheme="majorHAnsi" w:hAnsiTheme="majorHAnsi" w:cstheme="majorHAnsi"/>
          <w:sz w:val="24"/>
          <w:szCs w:val="24"/>
        </w:rPr>
        <w:t xml:space="preserve"> (Hutton, </w:t>
      </w:r>
      <w:r w:rsidR="007B65A8">
        <w:rPr>
          <w:rFonts w:asciiTheme="majorHAnsi" w:hAnsiTheme="majorHAnsi" w:cstheme="majorHAnsi"/>
          <w:sz w:val="24"/>
          <w:szCs w:val="24"/>
        </w:rPr>
        <w:t>200</w:t>
      </w:r>
      <w:r w:rsidR="00361EB7">
        <w:rPr>
          <w:rFonts w:asciiTheme="majorHAnsi" w:hAnsiTheme="majorHAnsi" w:cstheme="majorHAnsi"/>
          <w:sz w:val="24"/>
          <w:szCs w:val="24"/>
        </w:rPr>
        <w:t>7</w:t>
      </w:r>
      <w:r w:rsidR="007B65A8">
        <w:rPr>
          <w:rFonts w:asciiTheme="majorHAnsi" w:hAnsiTheme="majorHAnsi" w:cstheme="majorHAnsi"/>
          <w:sz w:val="24"/>
          <w:szCs w:val="24"/>
        </w:rPr>
        <w:t>)</w:t>
      </w:r>
      <w:r w:rsidR="009B391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2039715" w14:textId="717F2804" w:rsidR="003B5F78" w:rsidRDefault="00184CDC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Dans la grille de lecture des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="00CA7BE4">
        <w:rPr>
          <w:rFonts w:asciiTheme="majorHAnsi" w:hAnsiTheme="majorHAnsi" w:cstheme="majorHAnsi"/>
          <w:sz w:val="24"/>
          <w:szCs w:val="24"/>
        </w:rPr>
        <w:t xml:space="preserve"> la focale est définitivement mis</w:t>
      </w:r>
      <w:r w:rsidR="0039233B">
        <w:rPr>
          <w:rFonts w:asciiTheme="majorHAnsi" w:hAnsiTheme="majorHAnsi" w:cstheme="majorHAnsi"/>
          <w:sz w:val="24"/>
          <w:szCs w:val="24"/>
        </w:rPr>
        <w:t>e</w:t>
      </w:r>
      <w:r w:rsidR="00CA7BE4">
        <w:rPr>
          <w:rFonts w:asciiTheme="majorHAnsi" w:hAnsiTheme="majorHAnsi" w:cstheme="majorHAnsi"/>
          <w:sz w:val="24"/>
          <w:szCs w:val="24"/>
        </w:rPr>
        <w:t xml:space="preserve"> sur la </w:t>
      </w:r>
      <w:r w:rsidR="003929AA">
        <w:rPr>
          <w:rFonts w:asciiTheme="majorHAnsi" w:hAnsiTheme="majorHAnsi" w:cstheme="majorHAnsi"/>
          <w:sz w:val="24"/>
          <w:szCs w:val="24"/>
        </w:rPr>
        <w:t xml:space="preserve">dépendance des </w:t>
      </w:r>
      <w:r w:rsidR="003929AA">
        <w:rPr>
          <w:rFonts w:asciiTheme="majorHAnsi" w:hAnsiTheme="majorHAnsi" w:cstheme="majorHAnsi"/>
          <w:i/>
          <w:iCs/>
          <w:sz w:val="24"/>
          <w:szCs w:val="24"/>
        </w:rPr>
        <w:t xml:space="preserve">hinterlands. </w:t>
      </w:r>
      <w:r w:rsidR="003929AA">
        <w:rPr>
          <w:rFonts w:asciiTheme="majorHAnsi" w:hAnsiTheme="majorHAnsi" w:cstheme="majorHAnsi"/>
          <w:sz w:val="24"/>
          <w:szCs w:val="24"/>
        </w:rPr>
        <w:t>Certes, les activités d</w:t>
      </w:r>
      <w:r w:rsidR="0039233B">
        <w:rPr>
          <w:rFonts w:asciiTheme="majorHAnsi" w:hAnsiTheme="majorHAnsi" w:cstheme="majorHAnsi"/>
          <w:sz w:val="24"/>
          <w:szCs w:val="24"/>
        </w:rPr>
        <w:t>’extraction de la ressource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9233B">
        <w:rPr>
          <w:rFonts w:asciiTheme="majorHAnsi" w:hAnsiTheme="majorHAnsi" w:cstheme="majorHAnsi"/>
          <w:sz w:val="24"/>
          <w:szCs w:val="24"/>
        </w:rPr>
        <w:t>apporte</w:t>
      </w:r>
      <w:r w:rsidR="00361EB7">
        <w:rPr>
          <w:rFonts w:asciiTheme="majorHAnsi" w:hAnsiTheme="majorHAnsi" w:cstheme="majorHAnsi"/>
          <w:sz w:val="24"/>
          <w:szCs w:val="24"/>
        </w:rPr>
        <w:t>nt</w:t>
      </w:r>
      <w:r w:rsidR="0039233B">
        <w:rPr>
          <w:rFonts w:asciiTheme="majorHAnsi" w:hAnsiTheme="majorHAnsi" w:cstheme="majorHAnsi"/>
          <w:sz w:val="24"/>
          <w:szCs w:val="24"/>
        </w:rPr>
        <w:t xml:space="preserve"> un certain développement pour les espaces </w:t>
      </w:r>
      <w:r w:rsidR="00F3049B">
        <w:rPr>
          <w:rFonts w:asciiTheme="majorHAnsi" w:hAnsiTheme="majorHAnsi" w:cstheme="majorHAnsi"/>
          <w:sz w:val="24"/>
          <w:szCs w:val="24"/>
        </w:rPr>
        <w:t>où prennent place ces activités</w:t>
      </w:r>
      <w:r w:rsidR="0094149B">
        <w:rPr>
          <w:rFonts w:asciiTheme="majorHAnsi" w:hAnsiTheme="majorHAnsi" w:cstheme="majorHAnsi"/>
          <w:sz w:val="24"/>
          <w:szCs w:val="24"/>
        </w:rPr>
        <w:t>.</w:t>
      </w:r>
      <w:r w:rsidR="00F3049B">
        <w:rPr>
          <w:rFonts w:asciiTheme="majorHAnsi" w:hAnsiTheme="majorHAnsi" w:cstheme="majorHAnsi"/>
          <w:sz w:val="24"/>
          <w:szCs w:val="24"/>
        </w:rPr>
        <w:t xml:space="preserve"> </w:t>
      </w:r>
      <w:r w:rsidR="0094149B">
        <w:rPr>
          <w:rFonts w:asciiTheme="majorHAnsi" w:hAnsiTheme="majorHAnsi" w:cstheme="majorHAnsi"/>
          <w:sz w:val="24"/>
          <w:szCs w:val="24"/>
        </w:rPr>
        <w:t>I</w:t>
      </w:r>
      <w:r w:rsidR="00F3049B">
        <w:rPr>
          <w:rFonts w:asciiTheme="majorHAnsi" w:hAnsiTheme="majorHAnsi" w:cstheme="majorHAnsi"/>
          <w:sz w:val="24"/>
          <w:szCs w:val="24"/>
        </w:rPr>
        <w:t>l s’agit d’un développement qui</w:t>
      </w:r>
      <w:r w:rsidR="004A67F7">
        <w:rPr>
          <w:rFonts w:asciiTheme="majorHAnsi" w:hAnsiTheme="majorHAnsi" w:cstheme="majorHAnsi"/>
          <w:sz w:val="24"/>
          <w:szCs w:val="24"/>
        </w:rPr>
        <w:t>,</w:t>
      </w:r>
      <w:r w:rsidR="003779D5">
        <w:rPr>
          <w:rFonts w:asciiTheme="majorHAnsi" w:hAnsiTheme="majorHAnsi" w:cstheme="majorHAnsi"/>
          <w:sz w:val="24"/>
          <w:szCs w:val="24"/>
        </w:rPr>
        <w:t xml:space="preserve"> d’une part </w:t>
      </w:r>
      <w:r w:rsidR="00F3049B">
        <w:rPr>
          <w:rFonts w:asciiTheme="majorHAnsi" w:hAnsiTheme="majorHAnsi" w:cstheme="majorHAnsi"/>
          <w:sz w:val="24"/>
          <w:szCs w:val="24"/>
        </w:rPr>
        <w:t>est instable</w:t>
      </w:r>
      <w:r w:rsidR="00890CEE">
        <w:rPr>
          <w:rFonts w:asciiTheme="majorHAnsi" w:hAnsiTheme="majorHAnsi" w:cstheme="majorHAnsi"/>
          <w:sz w:val="24"/>
          <w:szCs w:val="24"/>
        </w:rPr>
        <w:t xml:space="preserve"> parce que soumis </w:t>
      </w:r>
      <w:r w:rsidR="00B426DE">
        <w:rPr>
          <w:rFonts w:asciiTheme="majorHAnsi" w:hAnsiTheme="majorHAnsi" w:cstheme="majorHAnsi"/>
          <w:sz w:val="24"/>
          <w:szCs w:val="24"/>
        </w:rPr>
        <w:t>aux aléas des marchés internationaux.</w:t>
      </w:r>
      <w:r w:rsidR="00BB0A42">
        <w:rPr>
          <w:rFonts w:asciiTheme="majorHAnsi" w:hAnsiTheme="majorHAnsi" w:cstheme="majorHAnsi"/>
          <w:sz w:val="24"/>
          <w:szCs w:val="24"/>
        </w:rPr>
        <w:t xml:space="preserve"> Innis utilise la métaphore du « cyclone » pour illustrer </w:t>
      </w:r>
      <w:r w:rsidR="00E3211E">
        <w:rPr>
          <w:rFonts w:asciiTheme="majorHAnsi" w:hAnsiTheme="majorHAnsi" w:cstheme="majorHAnsi"/>
          <w:sz w:val="24"/>
          <w:szCs w:val="24"/>
        </w:rPr>
        <w:t xml:space="preserve">les effets dévastateurs sur les communautés dépendantes (Barnes, </w:t>
      </w:r>
      <w:proofErr w:type="spellStart"/>
      <w:r w:rsidR="00691F57">
        <w:rPr>
          <w:rFonts w:asciiTheme="majorHAnsi" w:hAnsiTheme="majorHAnsi" w:cstheme="majorHAnsi"/>
          <w:sz w:val="24"/>
          <w:szCs w:val="24"/>
        </w:rPr>
        <w:t>Hayter</w:t>
      </w:r>
      <w:proofErr w:type="spellEnd"/>
      <w:r w:rsidR="00691F57">
        <w:rPr>
          <w:rFonts w:asciiTheme="majorHAnsi" w:hAnsiTheme="majorHAnsi" w:cstheme="majorHAnsi"/>
          <w:sz w:val="24"/>
          <w:szCs w:val="24"/>
        </w:rPr>
        <w:t xml:space="preserve"> et Hay, 2001)</w:t>
      </w:r>
      <w:r w:rsidR="00E467FB">
        <w:rPr>
          <w:rFonts w:asciiTheme="majorHAnsi" w:hAnsiTheme="majorHAnsi" w:cstheme="majorHAnsi"/>
          <w:sz w:val="24"/>
          <w:szCs w:val="24"/>
        </w:rPr>
        <w:t>.</w:t>
      </w:r>
      <w:r w:rsidR="00B426DE">
        <w:rPr>
          <w:rFonts w:asciiTheme="majorHAnsi" w:hAnsiTheme="majorHAnsi" w:cstheme="majorHAnsi"/>
          <w:sz w:val="24"/>
          <w:szCs w:val="24"/>
        </w:rPr>
        <w:t xml:space="preserve"> </w:t>
      </w:r>
      <w:r w:rsidR="00890CEE">
        <w:rPr>
          <w:rFonts w:asciiTheme="majorHAnsi" w:hAnsiTheme="majorHAnsi" w:cstheme="majorHAnsi"/>
          <w:sz w:val="24"/>
          <w:szCs w:val="24"/>
        </w:rPr>
        <w:t xml:space="preserve"> D’autre part, ce développement est dicté de l’extérieur</w:t>
      </w:r>
      <w:r w:rsidR="00A451CD">
        <w:rPr>
          <w:rFonts w:asciiTheme="majorHAnsi" w:hAnsiTheme="majorHAnsi" w:cstheme="majorHAnsi"/>
          <w:sz w:val="24"/>
          <w:szCs w:val="24"/>
        </w:rPr>
        <w:t xml:space="preserve">, que ce soit par les marchés internationaux ou encore par </w:t>
      </w:r>
      <w:r w:rsidR="00101046">
        <w:rPr>
          <w:rFonts w:asciiTheme="majorHAnsi" w:hAnsiTheme="majorHAnsi" w:cstheme="majorHAnsi"/>
          <w:sz w:val="24"/>
          <w:szCs w:val="24"/>
        </w:rPr>
        <w:t xml:space="preserve">des grands acteurs qui contrôlent l’extraction et l’exportation de la ressource (les grandes entreprises, l’État propriétaire de la ressource). </w:t>
      </w:r>
    </w:p>
    <w:p w14:paraId="34D151BC" w14:textId="77777777" w:rsidR="00F26EB8" w:rsidRDefault="000713A2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d’autres termes, la grille d’analyse des </w:t>
      </w:r>
      <w:proofErr w:type="spellStart"/>
      <w:r w:rsidRPr="00106AB3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BF64D0">
        <w:rPr>
          <w:rFonts w:asciiTheme="majorHAnsi" w:hAnsiTheme="majorHAnsi" w:cstheme="majorHAnsi"/>
          <w:i/>
          <w:iCs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qui n’est pas sans rappeler </w:t>
      </w:r>
      <w:r w:rsidR="00BF64D0">
        <w:rPr>
          <w:rFonts w:asciiTheme="majorHAnsi" w:hAnsiTheme="majorHAnsi" w:cstheme="majorHAnsi"/>
          <w:sz w:val="24"/>
          <w:szCs w:val="24"/>
        </w:rPr>
        <w:t xml:space="preserve">celles proposées par </w:t>
      </w:r>
      <w:r>
        <w:rPr>
          <w:rFonts w:asciiTheme="majorHAnsi" w:hAnsiTheme="majorHAnsi" w:cstheme="majorHAnsi"/>
          <w:sz w:val="24"/>
          <w:szCs w:val="24"/>
        </w:rPr>
        <w:t>les</w:t>
      </w:r>
      <w:r w:rsidR="008E5ABD">
        <w:rPr>
          <w:rFonts w:asciiTheme="majorHAnsi" w:hAnsiTheme="majorHAnsi" w:cstheme="majorHAnsi"/>
          <w:sz w:val="24"/>
          <w:szCs w:val="24"/>
        </w:rPr>
        <w:t xml:space="preserve"> écoles de la dépendance en Amérique Latine</w:t>
      </w:r>
      <w:r w:rsidR="00540EE0">
        <w:rPr>
          <w:rFonts w:asciiTheme="majorHAnsi" w:hAnsiTheme="majorHAnsi" w:cstheme="majorHAnsi"/>
          <w:sz w:val="24"/>
          <w:szCs w:val="24"/>
        </w:rPr>
        <w:t xml:space="preserve"> et les travaux contemporains sur l’extractivisme dans le Sud</w:t>
      </w:r>
      <w:r w:rsidR="00BF64D0">
        <w:rPr>
          <w:rFonts w:asciiTheme="majorHAnsi" w:hAnsiTheme="majorHAnsi" w:cstheme="majorHAnsi"/>
          <w:sz w:val="24"/>
          <w:szCs w:val="24"/>
        </w:rPr>
        <w:t>,</w:t>
      </w:r>
      <w:r w:rsidR="008E5ABD">
        <w:rPr>
          <w:rFonts w:asciiTheme="majorHAnsi" w:hAnsiTheme="majorHAnsi" w:cstheme="majorHAnsi"/>
          <w:sz w:val="24"/>
          <w:szCs w:val="24"/>
        </w:rPr>
        <w:t xml:space="preserve"> adopte une perspective </w:t>
      </w:r>
      <w:r w:rsidR="003A354C">
        <w:rPr>
          <w:rFonts w:asciiTheme="majorHAnsi" w:hAnsiTheme="majorHAnsi" w:cstheme="majorHAnsi"/>
          <w:sz w:val="24"/>
          <w:szCs w:val="24"/>
        </w:rPr>
        <w:t xml:space="preserve">principalement </w:t>
      </w:r>
      <w:r w:rsidR="00540EE0">
        <w:rPr>
          <w:rFonts w:asciiTheme="majorHAnsi" w:hAnsiTheme="majorHAnsi" w:cstheme="majorHAnsi"/>
          <w:sz w:val="24"/>
          <w:szCs w:val="24"/>
        </w:rPr>
        <w:t xml:space="preserve">que l’on pourrait qualifier de </w:t>
      </w:r>
      <w:r w:rsidR="008E5ABD">
        <w:rPr>
          <w:rFonts w:asciiTheme="majorHAnsi" w:hAnsiTheme="majorHAnsi" w:cstheme="majorHAnsi"/>
          <w:sz w:val="24"/>
          <w:szCs w:val="24"/>
        </w:rPr>
        <w:t>spatiale</w:t>
      </w:r>
      <w:r w:rsidR="00672CB1">
        <w:rPr>
          <w:rFonts w:asciiTheme="majorHAnsi" w:hAnsiTheme="majorHAnsi" w:cstheme="majorHAnsi"/>
          <w:sz w:val="24"/>
          <w:szCs w:val="24"/>
        </w:rPr>
        <w:t>. Le</w:t>
      </w:r>
      <w:r w:rsidR="00762CCC">
        <w:rPr>
          <w:rFonts w:asciiTheme="majorHAnsi" w:hAnsiTheme="majorHAnsi" w:cstheme="majorHAnsi"/>
          <w:sz w:val="24"/>
          <w:szCs w:val="24"/>
        </w:rPr>
        <w:t xml:space="preserve"> fait d’être à la périphérie (hinterland) signifie l’éloignement des lieux de pouvoirs (</w:t>
      </w:r>
      <w:proofErr w:type="spellStart"/>
      <w:r w:rsidR="00762CCC">
        <w:rPr>
          <w:rFonts w:asciiTheme="majorHAnsi" w:hAnsiTheme="majorHAnsi" w:cstheme="majorHAnsi"/>
          <w:sz w:val="24"/>
          <w:szCs w:val="24"/>
        </w:rPr>
        <w:t>heartland</w:t>
      </w:r>
      <w:proofErr w:type="spellEnd"/>
      <w:r w:rsidR="00762CCC">
        <w:rPr>
          <w:rFonts w:asciiTheme="majorHAnsi" w:hAnsiTheme="majorHAnsi" w:cstheme="majorHAnsi"/>
          <w:sz w:val="24"/>
          <w:szCs w:val="24"/>
        </w:rPr>
        <w:t>)</w:t>
      </w:r>
      <w:r w:rsidR="002224E1">
        <w:rPr>
          <w:rFonts w:asciiTheme="majorHAnsi" w:hAnsiTheme="majorHAnsi" w:cstheme="majorHAnsi"/>
          <w:sz w:val="24"/>
          <w:szCs w:val="24"/>
        </w:rPr>
        <w:t xml:space="preserve">.  </w:t>
      </w:r>
      <w:r w:rsidR="001913E3">
        <w:rPr>
          <w:rFonts w:asciiTheme="majorHAnsi" w:hAnsiTheme="majorHAnsi" w:cstheme="majorHAnsi"/>
          <w:sz w:val="24"/>
          <w:szCs w:val="24"/>
        </w:rPr>
        <w:t xml:space="preserve"> </w:t>
      </w:r>
      <w:r w:rsidR="00C56C4A">
        <w:rPr>
          <w:rFonts w:asciiTheme="majorHAnsi" w:hAnsiTheme="majorHAnsi" w:cstheme="majorHAnsi"/>
          <w:sz w:val="24"/>
          <w:szCs w:val="24"/>
        </w:rPr>
        <w:t>L</w:t>
      </w:r>
      <w:r w:rsidR="009632AB">
        <w:rPr>
          <w:rFonts w:asciiTheme="majorHAnsi" w:hAnsiTheme="majorHAnsi" w:cstheme="majorHAnsi"/>
          <w:sz w:val="24"/>
          <w:szCs w:val="24"/>
        </w:rPr>
        <w:t xml:space="preserve">e point de vue des </w:t>
      </w:r>
      <w:proofErr w:type="spellStart"/>
      <w:r w:rsidR="009632AB" w:rsidRPr="00F877A8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C56C4A">
        <w:rPr>
          <w:rFonts w:asciiTheme="majorHAnsi" w:hAnsiTheme="majorHAnsi" w:cstheme="majorHAnsi"/>
          <w:sz w:val="24"/>
          <w:szCs w:val="24"/>
        </w:rPr>
        <w:t xml:space="preserve"> insiste sur</w:t>
      </w:r>
      <w:r w:rsidR="001913E3">
        <w:rPr>
          <w:rFonts w:asciiTheme="majorHAnsi" w:hAnsiTheme="majorHAnsi" w:cstheme="majorHAnsi"/>
          <w:sz w:val="24"/>
          <w:szCs w:val="24"/>
        </w:rPr>
        <w:t xml:space="preserve"> la maîtrise</w:t>
      </w:r>
      <w:r w:rsidR="00446664">
        <w:rPr>
          <w:rFonts w:asciiTheme="majorHAnsi" w:hAnsiTheme="majorHAnsi" w:cstheme="majorHAnsi"/>
          <w:sz w:val="24"/>
          <w:szCs w:val="24"/>
        </w:rPr>
        <w:t xml:space="preserve"> </w:t>
      </w:r>
      <w:r w:rsidR="00C56C4A">
        <w:rPr>
          <w:rFonts w:asciiTheme="majorHAnsi" w:hAnsiTheme="majorHAnsi" w:cstheme="majorHAnsi"/>
          <w:sz w:val="24"/>
          <w:szCs w:val="24"/>
        </w:rPr>
        <w:t xml:space="preserve">exogène </w:t>
      </w:r>
      <w:r w:rsidR="00446664">
        <w:rPr>
          <w:rFonts w:asciiTheme="majorHAnsi" w:hAnsiTheme="majorHAnsi" w:cstheme="majorHAnsi"/>
          <w:sz w:val="24"/>
          <w:szCs w:val="24"/>
        </w:rPr>
        <w:t xml:space="preserve">de la ressource </w:t>
      </w:r>
      <w:r w:rsidR="003A354C">
        <w:rPr>
          <w:rFonts w:asciiTheme="majorHAnsi" w:hAnsiTheme="majorHAnsi" w:cstheme="majorHAnsi"/>
          <w:sz w:val="24"/>
          <w:szCs w:val="24"/>
        </w:rPr>
        <w:t xml:space="preserve">et sa mise en valeur </w:t>
      </w:r>
      <w:r w:rsidR="00204C66">
        <w:rPr>
          <w:rFonts w:asciiTheme="majorHAnsi" w:hAnsiTheme="majorHAnsi" w:cstheme="majorHAnsi"/>
          <w:sz w:val="24"/>
          <w:szCs w:val="24"/>
        </w:rPr>
        <w:t>ce qui revient à</w:t>
      </w:r>
      <w:r w:rsidR="00C56C4A">
        <w:rPr>
          <w:rFonts w:asciiTheme="majorHAnsi" w:hAnsiTheme="majorHAnsi" w:cstheme="majorHAnsi"/>
          <w:sz w:val="24"/>
          <w:szCs w:val="24"/>
        </w:rPr>
        <w:t xml:space="preserve"> considérer </w:t>
      </w:r>
      <w:r w:rsidR="00204C66">
        <w:rPr>
          <w:rFonts w:asciiTheme="majorHAnsi" w:hAnsiTheme="majorHAnsi" w:cstheme="majorHAnsi"/>
          <w:sz w:val="24"/>
          <w:szCs w:val="24"/>
        </w:rPr>
        <w:t>que l</w:t>
      </w:r>
      <w:r w:rsidR="00BB5A70">
        <w:rPr>
          <w:rFonts w:asciiTheme="majorHAnsi" w:hAnsiTheme="majorHAnsi" w:cstheme="majorHAnsi"/>
          <w:sz w:val="24"/>
          <w:szCs w:val="24"/>
        </w:rPr>
        <w:t xml:space="preserve">es communautés </w:t>
      </w:r>
      <w:r w:rsidR="00CF359F">
        <w:rPr>
          <w:rFonts w:asciiTheme="majorHAnsi" w:hAnsiTheme="majorHAnsi" w:cstheme="majorHAnsi"/>
          <w:sz w:val="24"/>
          <w:szCs w:val="24"/>
        </w:rPr>
        <w:t>n’ont pas d’emprise sur cette ressource qui est pourtant centrale dans leur développement.</w:t>
      </w:r>
      <w:r w:rsidR="00E56289">
        <w:rPr>
          <w:rFonts w:asciiTheme="majorHAnsi" w:hAnsiTheme="majorHAnsi" w:cstheme="majorHAnsi"/>
          <w:sz w:val="24"/>
          <w:szCs w:val="24"/>
        </w:rPr>
        <w:t xml:space="preserve"> </w:t>
      </w:r>
      <w:r w:rsidR="00FF133F">
        <w:rPr>
          <w:rFonts w:asciiTheme="majorHAnsi" w:hAnsiTheme="majorHAnsi" w:cstheme="majorHAnsi"/>
          <w:sz w:val="24"/>
          <w:szCs w:val="24"/>
        </w:rPr>
        <w:t xml:space="preserve">Ce manque d’emprise ou de maîtrise est justement ce qui </w:t>
      </w:r>
      <w:r w:rsidR="00D1370E">
        <w:rPr>
          <w:rFonts w:asciiTheme="majorHAnsi" w:hAnsiTheme="majorHAnsi" w:cstheme="majorHAnsi"/>
          <w:sz w:val="24"/>
          <w:szCs w:val="24"/>
        </w:rPr>
        <w:t>caractérise l’hinterland et bloque la possibilité d</w:t>
      </w:r>
      <w:r w:rsidR="001D2108">
        <w:rPr>
          <w:rFonts w:asciiTheme="majorHAnsi" w:hAnsiTheme="majorHAnsi" w:cstheme="majorHAnsi"/>
          <w:sz w:val="24"/>
          <w:szCs w:val="24"/>
        </w:rPr>
        <w:t>es lieux d’extraction de devenir des</w:t>
      </w:r>
      <w:r w:rsidR="00D1370E">
        <w:rPr>
          <w:rFonts w:asciiTheme="majorHAnsi" w:hAnsiTheme="majorHAnsi" w:cstheme="majorHAnsi"/>
          <w:sz w:val="24"/>
          <w:szCs w:val="24"/>
        </w:rPr>
        <w:t xml:space="preserve"> </w:t>
      </w:r>
      <w:r w:rsidR="008A46CF">
        <w:rPr>
          <w:rFonts w:asciiTheme="majorHAnsi" w:hAnsiTheme="majorHAnsi" w:cstheme="majorHAnsi"/>
          <w:sz w:val="24"/>
          <w:szCs w:val="24"/>
        </w:rPr>
        <w:t>« territoires »</w:t>
      </w:r>
      <w:r w:rsidR="00F26EB8">
        <w:rPr>
          <w:rFonts w:asciiTheme="majorHAnsi" w:hAnsiTheme="majorHAnsi" w:cstheme="majorHAnsi"/>
          <w:sz w:val="24"/>
          <w:szCs w:val="24"/>
        </w:rPr>
        <w:t>.</w:t>
      </w:r>
    </w:p>
    <w:p w14:paraId="734D7634" w14:textId="4FE9F79A" w:rsidR="00ED5FBE" w:rsidRDefault="00F26EB8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Ainsi, du point de vue de</w:t>
      </w:r>
      <w:r w:rsidR="00ED2F46">
        <w:rPr>
          <w:rFonts w:asciiTheme="majorHAnsi" w:hAnsiTheme="majorHAnsi" w:cstheme="majorHAnsi"/>
          <w:sz w:val="24"/>
          <w:szCs w:val="24"/>
        </w:rPr>
        <w:t xml:space="preserve"> l’</w:t>
      </w:r>
      <w:r w:rsidR="00044024">
        <w:rPr>
          <w:rFonts w:asciiTheme="majorHAnsi" w:hAnsiTheme="majorHAnsi" w:cstheme="majorHAnsi"/>
          <w:sz w:val="24"/>
          <w:szCs w:val="24"/>
        </w:rPr>
        <w:t>économie politique</w:t>
      </w:r>
      <w:r w:rsidR="00ED2F46">
        <w:rPr>
          <w:rFonts w:asciiTheme="majorHAnsi" w:hAnsiTheme="majorHAnsi" w:cstheme="majorHAnsi"/>
          <w:sz w:val="24"/>
          <w:szCs w:val="24"/>
        </w:rPr>
        <w:t xml:space="preserve"> des </w:t>
      </w:r>
      <w:proofErr w:type="spellStart"/>
      <w:r w:rsidR="00ED2F46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3B5BAC">
        <w:rPr>
          <w:rFonts w:asciiTheme="majorHAnsi" w:hAnsiTheme="majorHAnsi" w:cstheme="majorHAnsi"/>
          <w:sz w:val="24"/>
          <w:szCs w:val="24"/>
        </w:rPr>
        <w:t xml:space="preserve">, </w:t>
      </w:r>
      <w:r w:rsidR="00044024">
        <w:rPr>
          <w:rFonts w:asciiTheme="majorHAnsi" w:hAnsiTheme="majorHAnsi" w:cstheme="majorHAnsi"/>
          <w:sz w:val="24"/>
          <w:szCs w:val="24"/>
        </w:rPr>
        <w:t>le regard le plus persistant sur les périphérie</w:t>
      </w:r>
      <w:r w:rsidR="00F877A8">
        <w:rPr>
          <w:rFonts w:asciiTheme="majorHAnsi" w:hAnsiTheme="majorHAnsi" w:cstheme="majorHAnsi"/>
          <w:sz w:val="24"/>
          <w:szCs w:val="24"/>
        </w:rPr>
        <w:t>s</w:t>
      </w:r>
      <w:r w:rsidR="00044024">
        <w:rPr>
          <w:rFonts w:asciiTheme="majorHAnsi" w:hAnsiTheme="majorHAnsi" w:cstheme="majorHAnsi"/>
          <w:sz w:val="24"/>
          <w:szCs w:val="24"/>
        </w:rPr>
        <w:t xml:space="preserve"> de ressources canadienne</w:t>
      </w:r>
      <w:r w:rsidR="00F877A8">
        <w:rPr>
          <w:rFonts w:asciiTheme="majorHAnsi" w:hAnsiTheme="majorHAnsi" w:cstheme="majorHAnsi"/>
          <w:sz w:val="24"/>
          <w:szCs w:val="24"/>
        </w:rPr>
        <w:t>s</w:t>
      </w:r>
      <w:r w:rsidR="00044024">
        <w:rPr>
          <w:rFonts w:asciiTheme="majorHAnsi" w:hAnsiTheme="majorHAnsi" w:cstheme="majorHAnsi"/>
          <w:sz w:val="24"/>
          <w:szCs w:val="24"/>
        </w:rPr>
        <w:t xml:space="preserve">, le fait d’être à la périphérie empêche </w:t>
      </w:r>
      <w:r w:rsidR="00065F34">
        <w:rPr>
          <w:rFonts w:asciiTheme="majorHAnsi" w:hAnsiTheme="majorHAnsi" w:cstheme="majorHAnsi"/>
          <w:sz w:val="24"/>
          <w:szCs w:val="24"/>
        </w:rPr>
        <w:t>les communautés locales et régionales d’agir comme des territoires</w:t>
      </w:r>
      <w:r w:rsidR="00102A3B">
        <w:rPr>
          <w:rFonts w:asciiTheme="majorHAnsi" w:hAnsiTheme="majorHAnsi" w:cstheme="majorHAnsi"/>
          <w:sz w:val="24"/>
          <w:szCs w:val="24"/>
        </w:rPr>
        <w:t xml:space="preserve"> ou du moins d’être considérés comme tel par les recherches</w:t>
      </w:r>
      <w:r w:rsidR="0098367E">
        <w:rPr>
          <w:rFonts w:asciiTheme="majorHAnsi" w:hAnsiTheme="majorHAnsi" w:cstheme="majorHAnsi"/>
          <w:sz w:val="24"/>
          <w:szCs w:val="24"/>
        </w:rPr>
        <w:t>. Je voudra</w:t>
      </w:r>
      <w:r w:rsidR="008018B2">
        <w:rPr>
          <w:rFonts w:asciiTheme="majorHAnsi" w:hAnsiTheme="majorHAnsi" w:cstheme="majorHAnsi"/>
          <w:sz w:val="24"/>
          <w:szCs w:val="24"/>
        </w:rPr>
        <w:t xml:space="preserve">is, dans les sections suivantes, explorer s’il est possible de dépasser la perspective des </w:t>
      </w:r>
      <w:proofErr w:type="spellStart"/>
      <w:r w:rsidR="008018B2" w:rsidRPr="00E878E6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1766C0" w:rsidRPr="00E878E6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1766C0">
        <w:rPr>
          <w:rFonts w:asciiTheme="majorHAnsi" w:hAnsiTheme="majorHAnsi" w:cstheme="majorHAnsi"/>
          <w:sz w:val="24"/>
          <w:szCs w:val="24"/>
        </w:rPr>
        <w:t xml:space="preserve">et d’envisager </w:t>
      </w:r>
      <w:r w:rsidR="00F877A8">
        <w:rPr>
          <w:rFonts w:asciiTheme="majorHAnsi" w:hAnsiTheme="majorHAnsi" w:cstheme="majorHAnsi"/>
          <w:sz w:val="24"/>
          <w:szCs w:val="24"/>
        </w:rPr>
        <w:t>la construction de</w:t>
      </w:r>
      <w:r w:rsidR="001766C0">
        <w:rPr>
          <w:rFonts w:asciiTheme="majorHAnsi" w:hAnsiTheme="majorHAnsi" w:cstheme="majorHAnsi"/>
          <w:sz w:val="24"/>
          <w:szCs w:val="24"/>
        </w:rPr>
        <w:t xml:space="preserve"> « territoires » dans les périphéries de ressources canadiennes</w:t>
      </w:r>
      <w:r w:rsidR="00ED5FB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542693E" w14:textId="1170846D" w:rsidR="00E878E6" w:rsidRDefault="00E878E6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La périphérie canad</w:t>
      </w:r>
      <w:r w:rsidR="00CD59A4">
        <w:rPr>
          <w:rFonts w:asciiTheme="majorHAnsi" w:hAnsiTheme="majorHAnsi" w:cstheme="majorHAnsi"/>
          <w:b/>
          <w:bCs/>
          <w:sz w:val="24"/>
          <w:szCs w:val="24"/>
        </w:rPr>
        <w:t xml:space="preserve">ienne, le lieu des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petits territoires</w:t>
      </w:r>
      <w:r w:rsidR="00CD59A4">
        <w:rPr>
          <w:rFonts w:asciiTheme="majorHAnsi" w:hAnsiTheme="majorHAnsi" w:cstheme="majorHAnsi"/>
          <w:b/>
          <w:bCs/>
          <w:i/>
          <w:iCs/>
          <w:sz w:val="24"/>
          <w:szCs w:val="24"/>
        </w:rPr>
        <w:t> ?</w:t>
      </w:r>
    </w:p>
    <w:p w14:paraId="545CF46E" w14:textId="29772609" w:rsidR="000713A2" w:rsidRDefault="008105A7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12F24">
        <w:rPr>
          <w:rFonts w:asciiTheme="majorHAnsi" w:hAnsiTheme="majorHAnsi" w:cstheme="majorHAnsi"/>
          <w:sz w:val="24"/>
          <w:szCs w:val="24"/>
        </w:rPr>
        <w:t xml:space="preserve">Je ne suis pas le premier à poser la question des « territoires » </w:t>
      </w:r>
      <w:r w:rsidR="00AB5164">
        <w:rPr>
          <w:rFonts w:asciiTheme="majorHAnsi" w:hAnsiTheme="majorHAnsi" w:cstheme="majorHAnsi"/>
          <w:sz w:val="24"/>
          <w:szCs w:val="24"/>
        </w:rPr>
        <w:t>dans la périphérie canadienne. Que</w:t>
      </w:r>
      <w:r w:rsidR="00812F24">
        <w:rPr>
          <w:rFonts w:asciiTheme="majorHAnsi" w:hAnsiTheme="majorHAnsi" w:cstheme="majorHAnsi"/>
          <w:sz w:val="24"/>
          <w:szCs w:val="24"/>
        </w:rPr>
        <w:t xml:space="preserve"> ce soit de façon implicite ou explicite</w:t>
      </w:r>
      <w:r w:rsidR="00621CF2">
        <w:rPr>
          <w:rFonts w:asciiTheme="majorHAnsi" w:hAnsiTheme="majorHAnsi" w:cstheme="majorHAnsi"/>
          <w:sz w:val="24"/>
          <w:szCs w:val="24"/>
        </w:rPr>
        <w:t xml:space="preserve">, plusieurs travaux provenant souvent des universités de ces périphéries </w:t>
      </w:r>
      <w:r w:rsidR="00A97310">
        <w:rPr>
          <w:rFonts w:asciiTheme="majorHAnsi" w:hAnsiTheme="majorHAnsi" w:cstheme="majorHAnsi"/>
          <w:sz w:val="24"/>
          <w:szCs w:val="24"/>
        </w:rPr>
        <w:t>ont cherché des territoires ou du développement territorial</w:t>
      </w:r>
      <w:r w:rsidR="00E04A6F">
        <w:rPr>
          <w:rFonts w:asciiTheme="majorHAnsi" w:hAnsiTheme="majorHAnsi" w:cstheme="majorHAnsi"/>
          <w:sz w:val="24"/>
          <w:szCs w:val="24"/>
        </w:rPr>
        <w:t>. C’est le cas, notamment des travaux du Centre de recherche sur le développement territorial</w:t>
      </w:r>
      <w:r w:rsidR="009638EF">
        <w:rPr>
          <w:rFonts w:asciiTheme="majorHAnsi" w:hAnsiTheme="majorHAnsi" w:cstheme="majorHAnsi"/>
          <w:sz w:val="24"/>
          <w:szCs w:val="24"/>
        </w:rPr>
        <w:t xml:space="preserve"> (CRDT) auquel j’appartiens </w:t>
      </w:r>
      <w:r w:rsidR="00AD403F">
        <w:rPr>
          <w:rFonts w:asciiTheme="majorHAnsi" w:hAnsiTheme="majorHAnsi" w:cstheme="majorHAnsi"/>
          <w:sz w:val="24"/>
          <w:szCs w:val="24"/>
        </w:rPr>
        <w:t xml:space="preserve">et qui portent sur les « territoires non-métropolitains » </w:t>
      </w:r>
      <w:r w:rsidR="00D10114">
        <w:rPr>
          <w:rFonts w:asciiTheme="majorHAnsi" w:hAnsiTheme="majorHAnsi" w:cstheme="majorHAnsi"/>
          <w:sz w:val="24"/>
          <w:szCs w:val="24"/>
        </w:rPr>
        <w:t>[</w:t>
      </w:r>
      <w:r w:rsidR="00BC39EF">
        <w:rPr>
          <w:rFonts w:asciiTheme="majorHAnsi" w:hAnsiTheme="majorHAnsi" w:cstheme="majorHAnsi"/>
          <w:sz w:val="24"/>
          <w:szCs w:val="24"/>
        </w:rPr>
        <w:t xml:space="preserve">à titre d’exemple, </w:t>
      </w:r>
      <w:r w:rsidR="006023D2">
        <w:rPr>
          <w:rFonts w:asciiTheme="majorHAnsi" w:hAnsiTheme="majorHAnsi" w:cstheme="majorHAnsi"/>
          <w:sz w:val="24"/>
          <w:szCs w:val="24"/>
        </w:rPr>
        <w:t>voir notamment un numéro spécial de la revue Recherches sociographiques piloté par Bruno Jean</w:t>
      </w:r>
      <w:r w:rsidR="00D10114">
        <w:rPr>
          <w:rFonts w:asciiTheme="majorHAnsi" w:hAnsiTheme="majorHAnsi" w:cstheme="majorHAnsi"/>
          <w:sz w:val="24"/>
          <w:szCs w:val="24"/>
        </w:rPr>
        <w:t xml:space="preserve"> (2016)]</w:t>
      </w:r>
      <w:r w:rsidR="00BC39EF">
        <w:rPr>
          <w:rFonts w:asciiTheme="majorHAnsi" w:hAnsiTheme="majorHAnsi" w:cstheme="majorHAnsi"/>
          <w:sz w:val="24"/>
          <w:szCs w:val="24"/>
        </w:rPr>
        <w:t xml:space="preserve"> et des travaux sur </w:t>
      </w:r>
      <w:r w:rsidR="00FF0027">
        <w:rPr>
          <w:rFonts w:asciiTheme="majorHAnsi" w:hAnsiTheme="majorHAnsi" w:cstheme="majorHAnsi"/>
          <w:sz w:val="24"/>
          <w:szCs w:val="24"/>
        </w:rPr>
        <w:t>les régions forestières de la Colombie-Britannique (</w:t>
      </w:r>
      <w:proofErr w:type="spellStart"/>
      <w:r w:rsidR="00AA6362">
        <w:rPr>
          <w:rFonts w:asciiTheme="majorHAnsi" w:hAnsiTheme="majorHAnsi" w:cstheme="majorHAnsi"/>
          <w:sz w:val="24"/>
          <w:szCs w:val="24"/>
        </w:rPr>
        <w:t>Hayter</w:t>
      </w:r>
      <w:proofErr w:type="spellEnd"/>
      <w:r w:rsidR="00AA6362">
        <w:rPr>
          <w:rFonts w:asciiTheme="majorHAnsi" w:hAnsiTheme="majorHAnsi" w:cstheme="majorHAnsi"/>
          <w:sz w:val="24"/>
          <w:szCs w:val="24"/>
        </w:rPr>
        <w:t xml:space="preserve">, </w:t>
      </w:r>
      <w:r w:rsidR="00FF0027">
        <w:rPr>
          <w:rFonts w:asciiTheme="majorHAnsi" w:hAnsiTheme="majorHAnsi" w:cstheme="majorHAnsi"/>
          <w:sz w:val="24"/>
          <w:szCs w:val="24"/>
        </w:rPr>
        <w:t>Barnes</w:t>
      </w:r>
      <w:r w:rsidR="007F09EF">
        <w:rPr>
          <w:rFonts w:asciiTheme="majorHAnsi" w:hAnsiTheme="majorHAnsi" w:cstheme="majorHAnsi"/>
          <w:sz w:val="24"/>
          <w:szCs w:val="24"/>
        </w:rPr>
        <w:t xml:space="preserve"> et Bradshaw, 2003</w:t>
      </w:r>
      <w:r w:rsidR="00577170">
        <w:rPr>
          <w:rFonts w:asciiTheme="majorHAnsi" w:hAnsiTheme="majorHAnsi" w:cstheme="majorHAnsi"/>
          <w:sz w:val="24"/>
          <w:szCs w:val="24"/>
        </w:rPr>
        <w:t xml:space="preserve"> ; </w:t>
      </w:r>
      <w:proofErr w:type="spellStart"/>
      <w:r w:rsidR="00CB461D">
        <w:rPr>
          <w:rFonts w:asciiTheme="majorHAnsi" w:hAnsiTheme="majorHAnsi" w:cstheme="majorHAnsi"/>
          <w:sz w:val="24"/>
          <w:szCs w:val="24"/>
        </w:rPr>
        <w:t>Zirul</w:t>
      </w:r>
      <w:proofErr w:type="spellEnd"/>
      <w:r w:rsidR="00CB461D">
        <w:rPr>
          <w:rFonts w:asciiTheme="majorHAnsi" w:hAnsiTheme="majorHAnsi" w:cstheme="majorHAnsi"/>
          <w:sz w:val="24"/>
          <w:szCs w:val="24"/>
        </w:rPr>
        <w:t xml:space="preserve"> et al</w:t>
      </w:r>
      <w:r w:rsidR="00417B77">
        <w:rPr>
          <w:rFonts w:asciiTheme="majorHAnsi" w:hAnsiTheme="majorHAnsi" w:cstheme="majorHAnsi"/>
          <w:sz w:val="24"/>
          <w:szCs w:val="24"/>
        </w:rPr>
        <w:t>, 2015</w:t>
      </w:r>
      <w:r w:rsidR="003F5122">
        <w:rPr>
          <w:rFonts w:asciiTheme="majorHAnsi" w:hAnsiTheme="majorHAnsi" w:cstheme="majorHAnsi"/>
          <w:sz w:val="24"/>
          <w:szCs w:val="24"/>
        </w:rPr>
        <w:t xml:space="preserve">). </w:t>
      </w:r>
      <w:r w:rsidR="00DF70E6">
        <w:rPr>
          <w:rFonts w:asciiTheme="majorHAnsi" w:hAnsiTheme="majorHAnsi" w:cstheme="majorHAnsi"/>
          <w:sz w:val="24"/>
          <w:szCs w:val="24"/>
        </w:rPr>
        <w:t xml:space="preserve">Sans nier la pertinence </w:t>
      </w:r>
      <w:r w:rsidR="000C0917">
        <w:rPr>
          <w:rFonts w:asciiTheme="majorHAnsi" w:hAnsiTheme="majorHAnsi" w:cstheme="majorHAnsi"/>
          <w:sz w:val="24"/>
          <w:szCs w:val="24"/>
        </w:rPr>
        <w:t>de ces travaux de recherche qui ont su montrer la présence de dynamiques de territoires dans l’hinterland canadien</w:t>
      </w:r>
      <w:r w:rsidR="00656DD1">
        <w:rPr>
          <w:rFonts w:asciiTheme="majorHAnsi" w:hAnsiTheme="majorHAnsi" w:cstheme="majorHAnsi"/>
          <w:sz w:val="24"/>
          <w:szCs w:val="24"/>
        </w:rPr>
        <w:t xml:space="preserve">, je vais procéder un petit différemment </w:t>
      </w:r>
      <w:r w:rsidR="001F1516">
        <w:rPr>
          <w:rFonts w:asciiTheme="majorHAnsi" w:hAnsiTheme="majorHAnsi" w:cstheme="majorHAnsi"/>
          <w:sz w:val="24"/>
          <w:szCs w:val="24"/>
        </w:rPr>
        <w:t>ici pour réconcilier la périphérie de ressource et les dynamiques de « territoires »</w:t>
      </w:r>
      <w:r w:rsidR="00002726">
        <w:rPr>
          <w:rFonts w:asciiTheme="majorHAnsi" w:hAnsiTheme="majorHAnsi" w:cstheme="majorHAnsi"/>
          <w:sz w:val="24"/>
          <w:szCs w:val="24"/>
        </w:rPr>
        <w:t xml:space="preserve">. </w:t>
      </w:r>
      <w:r w:rsidR="001F1516">
        <w:rPr>
          <w:rFonts w:asciiTheme="majorHAnsi" w:hAnsiTheme="majorHAnsi" w:cstheme="majorHAnsi"/>
          <w:sz w:val="24"/>
          <w:szCs w:val="24"/>
        </w:rPr>
        <w:t xml:space="preserve"> Pour y arriver, je ferais </w:t>
      </w:r>
      <w:r w:rsidR="00002726">
        <w:rPr>
          <w:rFonts w:asciiTheme="majorHAnsi" w:hAnsiTheme="majorHAnsi" w:cstheme="majorHAnsi"/>
          <w:sz w:val="24"/>
          <w:szCs w:val="24"/>
        </w:rPr>
        <w:t>un</w:t>
      </w:r>
      <w:r w:rsidR="00C64235">
        <w:rPr>
          <w:rFonts w:asciiTheme="majorHAnsi" w:hAnsiTheme="majorHAnsi" w:cstheme="majorHAnsi"/>
          <w:sz w:val="24"/>
          <w:szCs w:val="24"/>
        </w:rPr>
        <w:t xml:space="preserve"> détour vers la sociologie</w:t>
      </w:r>
      <w:r w:rsidR="008D7D08">
        <w:rPr>
          <w:rFonts w:asciiTheme="majorHAnsi" w:hAnsiTheme="majorHAnsi" w:cstheme="majorHAnsi"/>
          <w:sz w:val="24"/>
          <w:szCs w:val="24"/>
        </w:rPr>
        <w:t xml:space="preserve"> et plus particulièrement l</w:t>
      </w:r>
      <w:r w:rsidR="004D1028">
        <w:rPr>
          <w:rFonts w:asciiTheme="majorHAnsi" w:hAnsiTheme="majorHAnsi" w:cstheme="majorHAnsi"/>
          <w:sz w:val="24"/>
          <w:szCs w:val="24"/>
        </w:rPr>
        <w:t xml:space="preserve">es réflexions du sociologue Joseph-Yvon Thériault sur </w:t>
      </w:r>
      <w:r w:rsidR="00C26D8C">
        <w:rPr>
          <w:rFonts w:asciiTheme="majorHAnsi" w:hAnsiTheme="majorHAnsi" w:cstheme="majorHAnsi"/>
          <w:sz w:val="24"/>
          <w:szCs w:val="24"/>
        </w:rPr>
        <w:t xml:space="preserve">les communautés francophones minoritaires au Canada. </w:t>
      </w:r>
      <w:r w:rsidR="00514CA5">
        <w:rPr>
          <w:rFonts w:asciiTheme="majorHAnsi" w:hAnsiTheme="majorHAnsi" w:cstheme="majorHAnsi"/>
          <w:sz w:val="24"/>
          <w:szCs w:val="24"/>
        </w:rPr>
        <w:t>Thériault (</w:t>
      </w:r>
      <w:r w:rsidR="004E7A60">
        <w:rPr>
          <w:rFonts w:asciiTheme="majorHAnsi" w:hAnsiTheme="majorHAnsi" w:cstheme="majorHAnsi"/>
          <w:sz w:val="24"/>
          <w:szCs w:val="24"/>
        </w:rPr>
        <w:t>2006</w:t>
      </w:r>
      <w:r w:rsidR="00514CA5">
        <w:rPr>
          <w:rFonts w:asciiTheme="majorHAnsi" w:hAnsiTheme="majorHAnsi" w:cstheme="majorHAnsi"/>
          <w:sz w:val="24"/>
          <w:szCs w:val="24"/>
        </w:rPr>
        <w:t xml:space="preserve">) dans un livre qu’il intitule </w:t>
      </w:r>
      <w:r w:rsidR="00514CA5">
        <w:rPr>
          <w:rFonts w:asciiTheme="majorHAnsi" w:hAnsiTheme="majorHAnsi" w:cstheme="majorHAnsi"/>
          <w:i/>
          <w:iCs/>
          <w:sz w:val="24"/>
          <w:szCs w:val="24"/>
        </w:rPr>
        <w:t>Faire société</w:t>
      </w:r>
      <w:r w:rsidR="00514CA5">
        <w:rPr>
          <w:rFonts w:asciiTheme="majorHAnsi" w:hAnsiTheme="majorHAnsi" w:cstheme="majorHAnsi"/>
          <w:sz w:val="24"/>
          <w:szCs w:val="24"/>
        </w:rPr>
        <w:t xml:space="preserve"> </w:t>
      </w:r>
      <w:r w:rsidR="00146824">
        <w:rPr>
          <w:rFonts w:asciiTheme="majorHAnsi" w:hAnsiTheme="majorHAnsi" w:cstheme="majorHAnsi"/>
          <w:sz w:val="24"/>
          <w:szCs w:val="24"/>
        </w:rPr>
        <w:t>s’intéresse à la capacité de</w:t>
      </w:r>
      <w:r w:rsidR="00A633B4">
        <w:rPr>
          <w:rFonts w:asciiTheme="majorHAnsi" w:hAnsiTheme="majorHAnsi" w:cstheme="majorHAnsi"/>
          <w:sz w:val="24"/>
          <w:szCs w:val="24"/>
        </w:rPr>
        <w:t xml:space="preserve"> ce</w:t>
      </w:r>
      <w:r w:rsidR="00146824">
        <w:rPr>
          <w:rFonts w:asciiTheme="majorHAnsi" w:hAnsiTheme="majorHAnsi" w:cstheme="majorHAnsi"/>
          <w:sz w:val="24"/>
          <w:szCs w:val="24"/>
        </w:rPr>
        <w:t xml:space="preserve">s communautés francophones </w:t>
      </w:r>
      <w:r w:rsidR="00A633B4">
        <w:rPr>
          <w:rFonts w:asciiTheme="majorHAnsi" w:hAnsiTheme="majorHAnsi" w:cstheme="majorHAnsi"/>
          <w:sz w:val="24"/>
          <w:szCs w:val="24"/>
        </w:rPr>
        <w:t>minoritaires d’</w:t>
      </w:r>
      <w:r w:rsidR="0087253A">
        <w:rPr>
          <w:rFonts w:asciiTheme="majorHAnsi" w:hAnsiTheme="majorHAnsi" w:cstheme="majorHAnsi"/>
          <w:sz w:val="24"/>
          <w:szCs w:val="24"/>
        </w:rPr>
        <w:t>agir comme</w:t>
      </w:r>
      <w:r w:rsidR="00A633B4">
        <w:rPr>
          <w:rFonts w:asciiTheme="majorHAnsi" w:hAnsiTheme="majorHAnsi" w:cstheme="majorHAnsi"/>
          <w:sz w:val="24"/>
          <w:szCs w:val="24"/>
        </w:rPr>
        <w:t xml:space="preserve"> des sociétés. Comme </w:t>
      </w:r>
      <w:r w:rsidR="00C65145">
        <w:rPr>
          <w:rFonts w:asciiTheme="majorHAnsi" w:hAnsiTheme="majorHAnsi" w:cstheme="majorHAnsi"/>
          <w:sz w:val="24"/>
          <w:szCs w:val="24"/>
        </w:rPr>
        <w:t>le laissent entendre le titre du livre,</w:t>
      </w:r>
      <w:r w:rsidR="0087253A">
        <w:rPr>
          <w:rFonts w:asciiTheme="majorHAnsi" w:hAnsiTheme="majorHAnsi" w:cstheme="majorHAnsi"/>
          <w:sz w:val="24"/>
          <w:szCs w:val="24"/>
        </w:rPr>
        <w:t xml:space="preserve"> la capacité </w:t>
      </w:r>
      <w:r w:rsidR="00DD08D6">
        <w:rPr>
          <w:rFonts w:asciiTheme="majorHAnsi" w:hAnsiTheme="majorHAnsi" w:cstheme="majorHAnsi"/>
          <w:sz w:val="24"/>
          <w:szCs w:val="24"/>
        </w:rPr>
        <w:t>de se projeter comme une société</w:t>
      </w:r>
      <w:r w:rsidR="00DA358B">
        <w:rPr>
          <w:rFonts w:asciiTheme="majorHAnsi" w:hAnsiTheme="majorHAnsi" w:cstheme="majorHAnsi"/>
          <w:sz w:val="24"/>
          <w:szCs w:val="24"/>
        </w:rPr>
        <w:t xml:space="preserve"> </w:t>
      </w:r>
      <w:r w:rsidR="00853149">
        <w:rPr>
          <w:rFonts w:asciiTheme="majorHAnsi" w:hAnsiTheme="majorHAnsi" w:cstheme="majorHAnsi"/>
          <w:sz w:val="24"/>
          <w:szCs w:val="24"/>
        </w:rPr>
        <w:t xml:space="preserve">(et donc de </w:t>
      </w:r>
      <w:r w:rsidR="00853149">
        <w:rPr>
          <w:rFonts w:asciiTheme="majorHAnsi" w:hAnsiTheme="majorHAnsi" w:cstheme="majorHAnsi"/>
          <w:i/>
          <w:iCs/>
          <w:sz w:val="24"/>
          <w:szCs w:val="24"/>
        </w:rPr>
        <w:t>faire société)</w:t>
      </w:r>
      <w:r w:rsidR="00853149">
        <w:rPr>
          <w:rFonts w:asciiTheme="majorHAnsi" w:hAnsiTheme="majorHAnsi" w:cstheme="majorHAnsi"/>
          <w:sz w:val="24"/>
          <w:szCs w:val="24"/>
        </w:rPr>
        <w:t xml:space="preserve"> n’est pas nécessairement acquise</w:t>
      </w:r>
      <w:r w:rsidR="00C65145">
        <w:rPr>
          <w:rFonts w:asciiTheme="majorHAnsi" w:hAnsiTheme="majorHAnsi" w:cstheme="majorHAnsi"/>
          <w:sz w:val="24"/>
          <w:szCs w:val="24"/>
        </w:rPr>
        <w:t xml:space="preserve"> </w:t>
      </w:r>
      <w:r w:rsidR="0058503C">
        <w:rPr>
          <w:rFonts w:asciiTheme="majorHAnsi" w:hAnsiTheme="majorHAnsi" w:cstheme="majorHAnsi"/>
          <w:sz w:val="24"/>
          <w:szCs w:val="24"/>
        </w:rPr>
        <w:t>au même point pour tous les groupe</w:t>
      </w:r>
      <w:r w:rsidR="006727F6">
        <w:rPr>
          <w:rFonts w:asciiTheme="majorHAnsi" w:hAnsiTheme="majorHAnsi" w:cstheme="majorHAnsi"/>
          <w:sz w:val="24"/>
          <w:szCs w:val="24"/>
        </w:rPr>
        <w:t xml:space="preserve">s. </w:t>
      </w:r>
      <w:r w:rsidR="00CB531C">
        <w:rPr>
          <w:rFonts w:asciiTheme="majorHAnsi" w:hAnsiTheme="majorHAnsi" w:cstheme="majorHAnsi"/>
          <w:sz w:val="24"/>
          <w:szCs w:val="24"/>
        </w:rPr>
        <w:t>Pour l</w:t>
      </w:r>
      <w:r w:rsidR="00E92441">
        <w:rPr>
          <w:rFonts w:asciiTheme="majorHAnsi" w:hAnsiTheme="majorHAnsi" w:cstheme="majorHAnsi"/>
          <w:sz w:val="24"/>
          <w:szCs w:val="24"/>
        </w:rPr>
        <w:t xml:space="preserve">es groupes minoritaires comme les </w:t>
      </w:r>
      <w:r w:rsidR="0083476C">
        <w:rPr>
          <w:rFonts w:asciiTheme="majorHAnsi" w:hAnsiTheme="majorHAnsi" w:cstheme="majorHAnsi"/>
          <w:sz w:val="24"/>
          <w:szCs w:val="24"/>
        </w:rPr>
        <w:t xml:space="preserve">francophones qui </w:t>
      </w:r>
      <w:r w:rsidR="00287032">
        <w:rPr>
          <w:rFonts w:asciiTheme="majorHAnsi" w:hAnsiTheme="majorHAnsi" w:cstheme="majorHAnsi"/>
          <w:sz w:val="24"/>
          <w:szCs w:val="24"/>
        </w:rPr>
        <w:t>font face à des majorités anglophones</w:t>
      </w:r>
      <w:r w:rsidR="0080261B">
        <w:rPr>
          <w:rFonts w:asciiTheme="majorHAnsi" w:hAnsiTheme="majorHAnsi" w:cstheme="majorHAnsi"/>
          <w:sz w:val="24"/>
          <w:szCs w:val="24"/>
        </w:rPr>
        <w:t xml:space="preserve">, il y a un </w:t>
      </w:r>
      <w:r w:rsidR="009C4D6B">
        <w:rPr>
          <w:rFonts w:asciiTheme="majorHAnsi" w:hAnsiTheme="majorHAnsi" w:cstheme="majorHAnsi"/>
          <w:sz w:val="24"/>
          <w:szCs w:val="24"/>
        </w:rPr>
        <w:t>risque</w:t>
      </w:r>
      <w:r w:rsidR="0055052A">
        <w:rPr>
          <w:rFonts w:asciiTheme="majorHAnsi" w:hAnsiTheme="majorHAnsi" w:cstheme="majorHAnsi"/>
          <w:sz w:val="24"/>
          <w:szCs w:val="24"/>
        </w:rPr>
        <w:t xml:space="preserve"> bien réel</w:t>
      </w:r>
      <w:r w:rsidR="009C4D6B">
        <w:rPr>
          <w:rFonts w:asciiTheme="majorHAnsi" w:hAnsiTheme="majorHAnsi" w:cstheme="majorHAnsi"/>
          <w:sz w:val="24"/>
          <w:szCs w:val="24"/>
        </w:rPr>
        <w:t xml:space="preserve"> </w:t>
      </w:r>
      <w:r w:rsidR="0055052A">
        <w:rPr>
          <w:rFonts w:asciiTheme="majorHAnsi" w:hAnsiTheme="majorHAnsi" w:cstheme="majorHAnsi"/>
          <w:sz w:val="24"/>
          <w:szCs w:val="24"/>
        </w:rPr>
        <w:t>que le projet de société soit</w:t>
      </w:r>
      <w:r w:rsidR="00C3294F">
        <w:rPr>
          <w:rFonts w:asciiTheme="majorHAnsi" w:hAnsiTheme="majorHAnsi" w:cstheme="majorHAnsi"/>
          <w:sz w:val="24"/>
          <w:szCs w:val="24"/>
        </w:rPr>
        <w:t xml:space="preserve"> dissout dans la société majoritaire</w:t>
      </w:r>
      <w:r w:rsidR="00287032">
        <w:rPr>
          <w:rFonts w:asciiTheme="majorHAnsi" w:hAnsiTheme="majorHAnsi" w:cstheme="majorHAnsi"/>
          <w:sz w:val="24"/>
          <w:szCs w:val="24"/>
        </w:rPr>
        <w:t xml:space="preserve">. Thériault </w:t>
      </w:r>
      <w:r w:rsidR="00B62EBE">
        <w:rPr>
          <w:rFonts w:asciiTheme="majorHAnsi" w:hAnsiTheme="majorHAnsi" w:cstheme="majorHAnsi"/>
          <w:sz w:val="24"/>
          <w:szCs w:val="24"/>
        </w:rPr>
        <w:t>utilise l’expression « petites sociétés » pour désigner des sociétés</w:t>
      </w:r>
      <w:r w:rsidR="007D5EEB">
        <w:rPr>
          <w:rFonts w:asciiTheme="majorHAnsi" w:hAnsiTheme="majorHAnsi" w:cstheme="majorHAnsi"/>
          <w:sz w:val="24"/>
          <w:szCs w:val="24"/>
        </w:rPr>
        <w:t>, comme la francophonie minoritaire au Canada,</w:t>
      </w:r>
      <w:r w:rsidR="00B62EBE">
        <w:rPr>
          <w:rFonts w:asciiTheme="majorHAnsi" w:hAnsiTheme="majorHAnsi" w:cstheme="majorHAnsi"/>
          <w:sz w:val="24"/>
          <w:szCs w:val="24"/>
        </w:rPr>
        <w:t xml:space="preserve"> </w:t>
      </w:r>
      <w:r w:rsidR="009C4D6B">
        <w:rPr>
          <w:rFonts w:asciiTheme="majorHAnsi" w:hAnsiTheme="majorHAnsi" w:cstheme="majorHAnsi"/>
          <w:sz w:val="24"/>
          <w:szCs w:val="24"/>
        </w:rPr>
        <w:t>qui sont toujours « inquiètes »</w:t>
      </w:r>
      <w:r w:rsidR="00ED76F2">
        <w:rPr>
          <w:rFonts w:asciiTheme="majorHAnsi" w:hAnsiTheme="majorHAnsi" w:cstheme="majorHAnsi"/>
          <w:sz w:val="24"/>
          <w:szCs w:val="24"/>
        </w:rPr>
        <w:t xml:space="preserve"> parce que</w:t>
      </w:r>
      <w:r w:rsidR="007551D7">
        <w:rPr>
          <w:rFonts w:asciiTheme="majorHAnsi" w:hAnsiTheme="majorHAnsi" w:cstheme="majorHAnsi"/>
          <w:sz w:val="24"/>
          <w:szCs w:val="24"/>
        </w:rPr>
        <w:t xml:space="preserve"> leur capacité de s’affirmer comme sociét</w:t>
      </w:r>
      <w:r w:rsidR="005219CF">
        <w:rPr>
          <w:rFonts w:asciiTheme="majorHAnsi" w:hAnsiTheme="majorHAnsi" w:cstheme="majorHAnsi"/>
          <w:sz w:val="24"/>
          <w:szCs w:val="24"/>
        </w:rPr>
        <w:t xml:space="preserve">é et d’avoir un projet de société distinct de celui de la majorité est </w:t>
      </w:r>
      <w:r w:rsidR="00823A76">
        <w:rPr>
          <w:rFonts w:asciiTheme="majorHAnsi" w:hAnsiTheme="majorHAnsi" w:cstheme="majorHAnsi"/>
          <w:sz w:val="24"/>
          <w:szCs w:val="24"/>
        </w:rPr>
        <w:t>plus incertain</w:t>
      </w:r>
      <w:r w:rsidR="007D5EEB">
        <w:rPr>
          <w:rFonts w:asciiTheme="majorHAnsi" w:hAnsiTheme="majorHAnsi" w:cstheme="majorHAnsi"/>
          <w:sz w:val="24"/>
          <w:szCs w:val="24"/>
        </w:rPr>
        <w:t xml:space="preserve"> et pas pleinement abouti</w:t>
      </w:r>
      <w:r w:rsidR="00823A76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DE06650" w14:textId="6B5D0797" w:rsidR="00956F7A" w:rsidRDefault="006538E0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 propose d’emprunter </w:t>
      </w:r>
      <w:r w:rsidR="00F80E46">
        <w:rPr>
          <w:rFonts w:asciiTheme="majorHAnsi" w:hAnsiTheme="majorHAnsi" w:cstheme="majorHAnsi"/>
          <w:sz w:val="24"/>
          <w:szCs w:val="24"/>
        </w:rPr>
        <w:t xml:space="preserve">ici </w:t>
      </w:r>
      <w:r>
        <w:rPr>
          <w:rFonts w:asciiTheme="majorHAnsi" w:hAnsiTheme="majorHAnsi" w:cstheme="majorHAnsi"/>
          <w:sz w:val="24"/>
          <w:szCs w:val="24"/>
        </w:rPr>
        <w:t xml:space="preserve">la conceptualisation </w:t>
      </w:r>
      <w:r w:rsidR="00F80E46">
        <w:rPr>
          <w:rFonts w:asciiTheme="majorHAnsi" w:hAnsiTheme="majorHAnsi" w:cstheme="majorHAnsi"/>
          <w:sz w:val="24"/>
          <w:szCs w:val="24"/>
        </w:rPr>
        <w:t xml:space="preserve">de Thériault pour l’appliquer </w:t>
      </w:r>
      <w:r w:rsidR="008A4CFA">
        <w:rPr>
          <w:rFonts w:asciiTheme="majorHAnsi" w:hAnsiTheme="majorHAnsi" w:cstheme="majorHAnsi"/>
          <w:sz w:val="24"/>
          <w:szCs w:val="24"/>
        </w:rPr>
        <w:t>à la réalité des</w:t>
      </w:r>
      <w:r w:rsidR="00F80E46">
        <w:rPr>
          <w:rFonts w:asciiTheme="majorHAnsi" w:hAnsiTheme="majorHAnsi" w:cstheme="majorHAnsi"/>
          <w:sz w:val="24"/>
          <w:szCs w:val="24"/>
        </w:rPr>
        <w:t xml:space="preserve"> territoires</w:t>
      </w:r>
      <w:r w:rsidR="006B4C37">
        <w:rPr>
          <w:rFonts w:asciiTheme="majorHAnsi" w:hAnsiTheme="majorHAnsi" w:cstheme="majorHAnsi"/>
          <w:sz w:val="24"/>
          <w:szCs w:val="24"/>
        </w:rPr>
        <w:t xml:space="preserve">. Ainsi la capacité de </w:t>
      </w:r>
      <w:r w:rsidR="006B4C37">
        <w:rPr>
          <w:rFonts w:asciiTheme="majorHAnsi" w:hAnsiTheme="majorHAnsi" w:cstheme="majorHAnsi"/>
          <w:i/>
          <w:iCs/>
          <w:sz w:val="24"/>
          <w:szCs w:val="24"/>
        </w:rPr>
        <w:t>faire territoire</w:t>
      </w:r>
      <w:r w:rsidR="006B4C37">
        <w:rPr>
          <w:rFonts w:asciiTheme="majorHAnsi" w:hAnsiTheme="majorHAnsi" w:cstheme="majorHAnsi"/>
          <w:sz w:val="24"/>
          <w:szCs w:val="24"/>
        </w:rPr>
        <w:t xml:space="preserve"> </w:t>
      </w:r>
      <w:r w:rsidR="00C044FE">
        <w:rPr>
          <w:rFonts w:asciiTheme="majorHAnsi" w:hAnsiTheme="majorHAnsi" w:cstheme="majorHAnsi"/>
          <w:sz w:val="24"/>
          <w:szCs w:val="24"/>
        </w:rPr>
        <w:t xml:space="preserve">n’est </w:t>
      </w:r>
      <w:proofErr w:type="spellStart"/>
      <w:proofErr w:type="gramStart"/>
      <w:r w:rsidR="00C044FE">
        <w:rPr>
          <w:rFonts w:asciiTheme="majorHAnsi" w:hAnsiTheme="majorHAnsi" w:cstheme="majorHAnsi"/>
          <w:sz w:val="24"/>
          <w:szCs w:val="24"/>
        </w:rPr>
        <w:t>peut</w:t>
      </w:r>
      <w:r w:rsidR="00956F7A">
        <w:rPr>
          <w:rFonts w:asciiTheme="majorHAnsi" w:hAnsiTheme="majorHAnsi" w:cstheme="majorHAnsi"/>
          <w:sz w:val="24"/>
          <w:szCs w:val="24"/>
        </w:rPr>
        <w:t xml:space="preserve"> </w:t>
      </w:r>
      <w:r w:rsidR="00C044FE">
        <w:rPr>
          <w:rFonts w:asciiTheme="majorHAnsi" w:hAnsiTheme="majorHAnsi" w:cstheme="majorHAnsi"/>
          <w:sz w:val="24"/>
          <w:szCs w:val="24"/>
        </w:rPr>
        <w:t>être</w:t>
      </w:r>
      <w:proofErr w:type="spellEnd"/>
      <w:proofErr w:type="gramEnd"/>
      <w:r w:rsidR="000B1375">
        <w:rPr>
          <w:rFonts w:asciiTheme="majorHAnsi" w:hAnsiTheme="majorHAnsi" w:cstheme="majorHAnsi"/>
          <w:sz w:val="24"/>
          <w:szCs w:val="24"/>
        </w:rPr>
        <w:t xml:space="preserve"> pas</w:t>
      </w:r>
      <w:r w:rsidR="00C044FE">
        <w:rPr>
          <w:rFonts w:asciiTheme="majorHAnsi" w:hAnsiTheme="majorHAnsi" w:cstheme="majorHAnsi"/>
          <w:sz w:val="24"/>
          <w:szCs w:val="24"/>
        </w:rPr>
        <w:t xml:space="preserve"> la même partout</w:t>
      </w:r>
      <w:r w:rsidR="002166BA">
        <w:rPr>
          <w:rFonts w:asciiTheme="majorHAnsi" w:hAnsiTheme="majorHAnsi" w:cstheme="majorHAnsi"/>
          <w:sz w:val="24"/>
          <w:szCs w:val="24"/>
        </w:rPr>
        <w:t>.</w:t>
      </w:r>
      <w:r w:rsidR="007802C9">
        <w:rPr>
          <w:rFonts w:asciiTheme="majorHAnsi" w:hAnsiTheme="majorHAnsi" w:cstheme="majorHAnsi"/>
          <w:sz w:val="24"/>
          <w:szCs w:val="24"/>
        </w:rPr>
        <w:t xml:space="preserve"> À la périphérie, les conditions</w:t>
      </w:r>
      <w:r w:rsidR="003E7DF5">
        <w:rPr>
          <w:rFonts w:asciiTheme="majorHAnsi" w:hAnsiTheme="majorHAnsi" w:cstheme="majorHAnsi"/>
          <w:sz w:val="24"/>
          <w:szCs w:val="24"/>
        </w:rPr>
        <w:t xml:space="preserve"> et les ressources</w:t>
      </w:r>
      <w:r w:rsidR="007802C9">
        <w:rPr>
          <w:rFonts w:asciiTheme="majorHAnsi" w:hAnsiTheme="majorHAnsi" w:cstheme="majorHAnsi"/>
          <w:sz w:val="24"/>
          <w:szCs w:val="24"/>
        </w:rPr>
        <w:t xml:space="preserve"> permettant aux territoires d’exister sont </w:t>
      </w:r>
      <w:r w:rsidR="003E7DF5">
        <w:rPr>
          <w:rFonts w:asciiTheme="majorHAnsi" w:hAnsiTheme="majorHAnsi" w:cstheme="majorHAnsi"/>
          <w:sz w:val="24"/>
          <w:szCs w:val="24"/>
        </w:rPr>
        <w:t>plus difficiles à réunir</w:t>
      </w:r>
      <w:r w:rsidR="00396CDE">
        <w:rPr>
          <w:rFonts w:asciiTheme="majorHAnsi" w:hAnsiTheme="majorHAnsi" w:cstheme="majorHAnsi"/>
          <w:sz w:val="24"/>
          <w:szCs w:val="24"/>
        </w:rPr>
        <w:t>, et à l’inverse on trouve à la périphérie (la périphérie canadienne du moins)</w:t>
      </w:r>
      <w:r w:rsidR="00001F75">
        <w:rPr>
          <w:rFonts w:asciiTheme="majorHAnsi" w:hAnsiTheme="majorHAnsi" w:cstheme="majorHAnsi"/>
          <w:sz w:val="24"/>
          <w:szCs w:val="24"/>
        </w:rPr>
        <w:t xml:space="preserve"> d’importantes forces contraires qui </w:t>
      </w:r>
      <w:r w:rsidR="002F217B">
        <w:rPr>
          <w:rFonts w:asciiTheme="majorHAnsi" w:hAnsiTheme="majorHAnsi" w:cstheme="majorHAnsi"/>
          <w:sz w:val="24"/>
          <w:szCs w:val="24"/>
        </w:rPr>
        <w:t>rendent moins évidentes l’émergence de « territoires »</w:t>
      </w:r>
      <w:r w:rsidR="00BF6507">
        <w:rPr>
          <w:rFonts w:asciiTheme="majorHAnsi" w:hAnsiTheme="majorHAnsi" w:cstheme="majorHAnsi"/>
          <w:sz w:val="24"/>
          <w:szCs w:val="24"/>
        </w:rPr>
        <w:t xml:space="preserve">. En s’appuyant sur le vocable de Thériault, les territoires à la périphérie pourraient être vus comme des </w:t>
      </w:r>
      <w:r w:rsidR="00BF6507">
        <w:rPr>
          <w:rFonts w:asciiTheme="majorHAnsi" w:hAnsiTheme="majorHAnsi" w:cstheme="majorHAnsi"/>
          <w:i/>
          <w:iCs/>
          <w:sz w:val="24"/>
          <w:szCs w:val="24"/>
        </w:rPr>
        <w:t>petits territoires</w:t>
      </w:r>
      <w:r w:rsidR="003357E8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BF6507">
        <w:rPr>
          <w:rFonts w:asciiTheme="majorHAnsi" w:hAnsiTheme="majorHAnsi" w:cstheme="majorHAnsi"/>
          <w:sz w:val="24"/>
          <w:szCs w:val="24"/>
        </w:rPr>
        <w:t xml:space="preserve"> non pas du fait de leur taille géographique</w:t>
      </w:r>
      <w:r w:rsidR="0081397E">
        <w:rPr>
          <w:rFonts w:asciiTheme="majorHAnsi" w:hAnsiTheme="majorHAnsi" w:cstheme="majorHAnsi"/>
          <w:sz w:val="24"/>
          <w:szCs w:val="24"/>
        </w:rPr>
        <w:t xml:space="preserve"> (bien au contraire !)</w:t>
      </w:r>
      <w:r w:rsidR="003357E8">
        <w:rPr>
          <w:rFonts w:asciiTheme="majorHAnsi" w:hAnsiTheme="majorHAnsi" w:cstheme="majorHAnsi"/>
          <w:sz w:val="24"/>
          <w:szCs w:val="24"/>
        </w:rPr>
        <w:t>, mais plutôt du fait d</w:t>
      </w:r>
      <w:r w:rsidR="006332B9">
        <w:rPr>
          <w:rFonts w:asciiTheme="majorHAnsi" w:hAnsiTheme="majorHAnsi" w:cstheme="majorHAnsi"/>
          <w:sz w:val="24"/>
          <w:szCs w:val="24"/>
        </w:rPr>
        <w:t xml:space="preserve">e l’appropriation </w:t>
      </w:r>
      <w:r w:rsidR="009973C9">
        <w:rPr>
          <w:rFonts w:asciiTheme="majorHAnsi" w:hAnsiTheme="majorHAnsi" w:cstheme="majorHAnsi"/>
          <w:sz w:val="24"/>
          <w:szCs w:val="24"/>
        </w:rPr>
        <w:t xml:space="preserve">pas toujours évidente </w:t>
      </w:r>
      <w:r w:rsidR="006332B9">
        <w:rPr>
          <w:rFonts w:asciiTheme="majorHAnsi" w:hAnsiTheme="majorHAnsi" w:cstheme="majorHAnsi"/>
          <w:sz w:val="24"/>
          <w:szCs w:val="24"/>
        </w:rPr>
        <w:t xml:space="preserve">du pouvoir </w:t>
      </w:r>
      <w:r w:rsidR="00FD5D9A">
        <w:rPr>
          <w:rFonts w:asciiTheme="majorHAnsi" w:hAnsiTheme="majorHAnsi" w:cstheme="majorHAnsi"/>
          <w:sz w:val="24"/>
          <w:szCs w:val="24"/>
        </w:rPr>
        <w:t>par les acteurs locaux</w:t>
      </w:r>
      <w:r w:rsidR="006332B9">
        <w:rPr>
          <w:rFonts w:asciiTheme="majorHAnsi" w:hAnsiTheme="majorHAnsi" w:cstheme="majorHAnsi"/>
          <w:sz w:val="24"/>
          <w:szCs w:val="24"/>
        </w:rPr>
        <w:t xml:space="preserve">. </w:t>
      </w:r>
      <w:r w:rsidR="002166BA">
        <w:rPr>
          <w:rFonts w:asciiTheme="majorHAnsi" w:hAnsiTheme="majorHAnsi" w:cstheme="majorHAnsi"/>
          <w:sz w:val="24"/>
          <w:szCs w:val="24"/>
        </w:rPr>
        <w:t xml:space="preserve"> De ce point de vue</w:t>
      </w:r>
      <w:r w:rsidR="00FD5D9A">
        <w:rPr>
          <w:rFonts w:asciiTheme="majorHAnsi" w:hAnsiTheme="majorHAnsi" w:cstheme="majorHAnsi"/>
          <w:sz w:val="24"/>
          <w:szCs w:val="24"/>
        </w:rPr>
        <w:t xml:space="preserve"> </w:t>
      </w:r>
      <w:r w:rsidR="00DD401F">
        <w:rPr>
          <w:rFonts w:asciiTheme="majorHAnsi" w:hAnsiTheme="majorHAnsi" w:cstheme="majorHAnsi"/>
          <w:sz w:val="24"/>
          <w:szCs w:val="24"/>
        </w:rPr>
        <w:t>emprunté à Thériault</w:t>
      </w:r>
      <w:r w:rsidR="002166BA">
        <w:rPr>
          <w:rFonts w:asciiTheme="majorHAnsi" w:hAnsiTheme="majorHAnsi" w:cstheme="majorHAnsi"/>
          <w:sz w:val="24"/>
          <w:szCs w:val="24"/>
        </w:rPr>
        <w:t>, la question</w:t>
      </w:r>
      <w:r w:rsidR="00DD401F">
        <w:rPr>
          <w:rFonts w:asciiTheme="majorHAnsi" w:hAnsiTheme="majorHAnsi" w:cstheme="majorHAnsi"/>
          <w:sz w:val="24"/>
          <w:szCs w:val="24"/>
        </w:rPr>
        <w:t xml:space="preserve"> est moins de savoir s’il peut ou pas y avoir des « territoires » à la périphérie </w:t>
      </w:r>
      <w:r w:rsidR="006B4260">
        <w:rPr>
          <w:rFonts w:asciiTheme="majorHAnsi" w:hAnsiTheme="majorHAnsi" w:cstheme="majorHAnsi"/>
          <w:sz w:val="24"/>
          <w:szCs w:val="24"/>
        </w:rPr>
        <w:t xml:space="preserve">canadienne que de documenter </w:t>
      </w:r>
      <w:r w:rsidR="008F1511">
        <w:rPr>
          <w:rFonts w:asciiTheme="majorHAnsi" w:hAnsiTheme="majorHAnsi" w:cstheme="majorHAnsi"/>
          <w:sz w:val="24"/>
          <w:szCs w:val="24"/>
        </w:rPr>
        <w:t>le processus</w:t>
      </w:r>
      <w:r w:rsidR="006B4260">
        <w:rPr>
          <w:rFonts w:asciiTheme="majorHAnsi" w:hAnsiTheme="majorHAnsi" w:cstheme="majorHAnsi"/>
          <w:sz w:val="24"/>
          <w:szCs w:val="24"/>
        </w:rPr>
        <w:t xml:space="preserve"> de</w:t>
      </w:r>
      <w:r w:rsidR="008F1511">
        <w:rPr>
          <w:rFonts w:asciiTheme="majorHAnsi" w:hAnsiTheme="majorHAnsi" w:cstheme="majorHAnsi"/>
          <w:sz w:val="24"/>
          <w:szCs w:val="24"/>
        </w:rPr>
        <w:t xml:space="preserve"> construction de</w:t>
      </w:r>
      <w:r w:rsidR="006B4260">
        <w:rPr>
          <w:rFonts w:asciiTheme="majorHAnsi" w:hAnsiTheme="majorHAnsi" w:cstheme="majorHAnsi"/>
          <w:sz w:val="24"/>
          <w:szCs w:val="24"/>
        </w:rPr>
        <w:t xml:space="preserve"> territoires</w:t>
      </w:r>
      <w:r w:rsidR="00AC192E">
        <w:rPr>
          <w:rFonts w:asciiTheme="majorHAnsi" w:hAnsiTheme="majorHAnsi" w:cstheme="majorHAnsi"/>
          <w:sz w:val="24"/>
          <w:szCs w:val="24"/>
        </w:rPr>
        <w:t xml:space="preserve"> dans un contexte </w:t>
      </w:r>
      <w:r w:rsidR="006C1DC5">
        <w:rPr>
          <w:rFonts w:asciiTheme="majorHAnsi" w:hAnsiTheme="majorHAnsi" w:cstheme="majorHAnsi"/>
          <w:sz w:val="24"/>
          <w:szCs w:val="24"/>
        </w:rPr>
        <w:t>où des contraintes</w:t>
      </w:r>
      <w:r w:rsidR="00070AD0">
        <w:rPr>
          <w:rFonts w:asciiTheme="majorHAnsi" w:hAnsiTheme="majorHAnsi" w:cstheme="majorHAnsi"/>
          <w:sz w:val="24"/>
          <w:szCs w:val="24"/>
        </w:rPr>
        <w:t xml:space="preserve"> associées à la position d’</w:t>
      </w:r>
      <w:r w:rsidR="00070AD0" w:rsidRPr="00315E37">
        <w:rPr>
          <w:rFonts w:asciiTheme="majorHAnsi" w:hAnsiTheme="majorHAnsi" w:cstheme="majorHAnsi"/>
          <w:i/>
          <w:iCs/>
          <w:sz w:val="24"/>
          <w:szCs w:val="24"/>
        </w:rPr>
        <w:t>hinterland</w:t>
      </w:r>
      <w:r w:rsidR="006C1DC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6C1DC5">
        <w:rPr>
          <w:rFonts w:asciiTheme="majorHAnsi" w:hAnsiTheme="majorHAnsi" w:cstheme="majorHAnsi"/>
          <w:sz w:val="24"/>
          <w:szCs w:val="24"/>
        </w:rPr>
        <w:t>sont bien présentes</w:t>
      </w:r>
      <w:r w:rsidR="00070AD0">
        <w:rPr>
          <w:rFonts w:asciiTheme="majorHAnsi" w:hAnsiTheme="majorHAnsi" w:cstheme="majorHAnsi"/>
          <w:sz w:val="24"/>
          <w:szCs w:val="24"/>
        </w:rPr>
        <w:t>.</w:t>
      </w:r>
    </w:p>
    <w:p w14:paraId="013AFF99" w14:textId="4C4D4233" w:rsidR="000C68A3" w:rsidRDefault="00070AD0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60E3B">
        <w:rPr>
          <w:rFonts w:asciiTheme="majorHAnsi" w:hAnsiTheme="majorHAnsi" w:cstheme="majorHAnsi"/>
          <w:sz w:val="24"/>
          <w:szCs w:val="24"/>
        </w:rPr>
        <w:t xml:space="preserve">Cette idée de </w:t>
      </w:r>
      <w:r w:rsidR="00060E3B">
        <w:rPr>
          <w:rFonts w:asciiTheme="majorHAnsi" w:hAnsiTheme="majorHAnsi" w:cstheme="majorHAnsi"/>
          <w:i/>
          <w:iCs/>
          <w:sz w:val="24"/>
          <w:szCs w:val="24"/>
        </w:rPr>
        <w:t>petits territoires</w:t>
      </w:r>
      <w:r w:rsidR="00060E3B">
        <w:rPr>
          <w:rFonts w:asciiTheme="majorHAnsi" w:hAnsiTheme="majorHAnsi" w:cstheme="majorHAnsi"/>
          <w:sz w:val="24"/>
          <w:szCs w:val="24"/>
        </w:rPr>
        <w:t xml:space="preserve"> me semble une précision </w:t>
      </w:r>
      <w:r w:rsidR="00A41119">
        <w:rPr>
          <w:rFonts w:asciiTheme="majorHAnsi" w:hAnsiTheme="majorHAnsi" w:cstheme="majorHAnsi"/>
          <w:sz w:val="24"/>
          <w:szCs w:val="24"/>
        </w:rPr>
        <w:t xml:space="preserve">importante puisqu’elle permet de déplacer la lunette des chercheurs vers des </w:t>
      </w:r>
      <w:r w:rsidR="00117ECD">
        <w:rPr>
          <w:rFonts w:asciiTheme="majorHAnsi" w:hAnsiTheme="majorHAnsi" w:cstheme="majorHAnsi"/>
          <w:sz w:val="24"/>
          <w:szCs w:val="24"/>
        </w:rPr>
        <w:t>espaces qui ont été</w:t>
      </w:r>
      <w:r w:rsidR="007F02C0">
        <w:rPr>
          <w:rFonts w:asciiTheme="majorHAnsi" w:hAnsiTheme="majorHAnsi" w:cstheme="majorHAnsi"/>
          <w:sz w:val="24"/>
          <w:szCs w:val="24"/>
        </w:rPr>
        <w:t xml:space="preserve"> en bonne partie</w:t>
      </w:r>
      <w:r w:rsidR="00117ECD">
        <w:rPr>
          <w:rFonts w:asciiTheme="majorHAnsi" w:hAnsiTheme="majorHAnsi" w:cstheme="majorHAnsi"/>
          <w:sz w:val="24"/>
          <w:szCs w:val="24"/>
        </w:rPr>
        <w:t xml:space="preserve"> négligés</w:t>
      </w:r>
      <w:r w:rsidR="007F02C0">
        <w:rPr>
          <w:rFonts w:asciiTheme="majorHAnsi" w:hAnsiTheme="majorHAnsi" w:cstheme="majorHAnsi"/>
          <w:sz w:val="24"/>
          <w:szCs w:val="24"/>
        </w:rPr>
        <w:t xml:space="preserve"> par les recherches en développement territorial</w:t>
      </w:r>
      <w:r w:rsidR="00117ECD">
        <w:rPr>
          <w:rFonts w:asciiTheme="majorHAnsi" w:hAnsiTheme="majorHAnsi" w:cstheme="majorHAnsi"/>
          <w:sz w:val="24"/>
          <w:szCs w:val="24"/>
        </w:rPr>
        <w:t>. Au Canada</w:t>
      </w:r>
      <w:r w:rsidR="007F02C0">
        <w:rPr>
          <w:rFonts w:asciiTheme="majorHAnsi" w:hAnsiTheme="majorHAnsi" w:cstheme="majorHAnsi"/>
          <w:sz w:val="24"/>
          <w:szCs w:val="24"/>
        </w:rPr>
        <w:t xml:space="preserve"> comme ailleurs, ces chercheurs </w:t>
      </w:r>
      <w:r w:rsidR="002A1888">
        <w:rPr>
          <w:rFonts w:asciiTheme="majorHAnsi" w:hAnsiTheme="majorHAnsi" w:cstheme="majorHAnsi"/>
          <w:sz w:val="24"/>
          <w:szCs w:val="24"/>
        </w:rPr>
        <w:t>ont souvent privilégié des « </w:t>
      </w:r>
      <w:proofErr w:type="spellStart"/>
      <w:r w:rsidR="002A1888">
        <w:rPr>
          <w:rFonts w:asciiTheme="majorHAnsi" w:hAnsiTheme="majorHAnsi" w:cstheme="majorHAnsi"/>
          <w:sz w:val="24"/>
          <w:szCs w:val="24"/>
        </w:rPr>
        <w:t>success</w:t>
      </w:r>
      <w:proofErr w:type="spellEnd"/>
      <w:r w:rsidR="002A1888">
        <w:rPr>
          <w:rFonts w:asciiTheme="majorHAnsi" w:hAnsiTheme="majorHAnsi" w:cstheme="majorHAnsi"/>
          <w:sz w:val="24"/>
          <w:szCs w:val="24"/>
        </w:rPr>
        <w:t xml:space="preserve"> stories »</w:t>
      </w:r>
      <w:r w:rsidR="000E7190">
        <w:rPr>
          <w:rFonts w:asciiTheme="majorHAnsi" w:hAnsiTheme="majorHAnsi" w:cstheme="majorHAnsi"/>
          <w:sz w:val="24"/>
          <w:szCs w:val="24"/>
        </w:rPr>
        <w:t xml:space="preserve">, c’est-à-dire des territoires </w:t>
      </w:r>
      <w:r w:rsidR="00BC6060">
        <w:rPr>
          <w:rFonts w:asciiTheme="majorHAnsi" w:hAnsiTheme="majorHAnsi" w:cstheme="majorHAnsi"/>
          <w:sz w:val="24"/>
          <w:szCs w:val="24"/>
        </w:rPr>
        <w:t xml:space="preserve">à succès où la </w:t>
      </w:r>
      <w:r w:rsidR="002C3990">
        <w:rPr>
          <w:rFonts w:asciiTheme="majorHAnsi" w:hAnsiTheme="majorHAnsi" w:cstheme="majorHAnsi"/>
          <w:sz w:val="24"/>
          <w:szCs w:val="24"/>
        </w:rPr>
        <w:t xml:space="preserve">prise en charge du développement par les acteurs locaux est évidente et </w:t>
      </w:r>
      <w:r w:rsidR="00A659B4">
        <w:rPr>
          <w:rFonts w:asciiTheme="majorHAnsi" w:hAnsiTheme="majorHAnsi" w:cstheme="majorHAnsi"/>
          <w:sz w:val="24"/>
          <w:szCs w:val="24"/>
        </w:rPr>
        <w:t xml:space="preserve">qui tend à confirmer des </w:t>
      </w:r>
      <w:r w:rsidR="00E922B0">
        <w:rPr>
          <w:rFonts w:asciiTheme="majorHAnsi" w:hAnsiTheme="majorHAnsi" w:cstheme="majorHAnsi"/>
          <w:sz w:val="24"/>
          <w:szCs w:val="24"/>
        </w:rPr>
        <w:t>cadres théoriques bien établis (</w:t>
      </w:r>
      <w:r w:rsidR="00433358">
        <w:rPr>
          <w:rFonts w:asciiTheme="majorHAnsi" w:hAnsiTheme="majorHAnsi" w:cstheme="majorHAnsi"/>
          <w:i/>
          <w:iCs/>
          <w:sz w:val="24"/>
          <w:szCs w:val="24"/>
        </w:rPr>
        <w:t>clusters, milieux innovateurs, districts, etc.)</w:t>
      </w:r>
      <w:r w:rsidR="002A7669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2A7669">
        <w:rPr>
          <w:rFonts w:asciiTheme="majorHAnsi" w:hAnsiTheme="majorHAnsi" w:cstheme="majorHAnsi"/>
          <w:sz w:val="24"/>
          <w:szCs w:val="24"/>
        </w:rPr>
        <w:t xml:space="preserve">Certains </w:t>
      </w:r>
      <w:r w:rsidR="00825074">
        <w:rPr>
          <w:rFonts w:asciiTheme="majorHAnsi" w:hAnsiTheme="majorHAnsi" w:cstheme="majorHAnsi"/>
          <w:sz w:val="24"/>
          <w:szCs w:val="24"/>
        </w:rPr>
        <w:t xml:space="preserve">des </w:t>
      </w:r>
      <w:r w:rsidR="002A7669">
        <w:rPr>
          <w:rFonts w:asciiTheme="majorHAnsi" w:hAnsiTheme="majorHAnsi" w:cstheme="majorHAnsi"/>
          <w:sz w:val="24"/>
          <w:szCs w:val="24"/>
        </w:rPr>
        <w:t xml:space="preserve">travaux portant sur la périphérie canadienne se sont </w:t>
      </w:r>
      <w:r w:rsidR="00825074">
        <w:rPr>
          <w:rFonts w:asciiTheme="majorHAnsi" w:hAnsiTheme="majorHAnsi" w:cstheme="majorHAnsi"/>
          <w:sz w:val="24"/>
          <w:szCs w:val="24"/>
        </w:rPr>
        <w:t xml:space="preserve">aussi </w:t>
      </w:r>
      <w:r w:rsidR="002A7669">
        <w:rPr>
          <w:rFonts w:asciiTheme="majorHAnsi" w:hAnsiTheme="majorHAnsi" w:cstheme="majorHAnsi"/>
          <w:sz w:val="24"/>
          <w:szCs w:val="24"/>
        </w:rPr>
        <w:t xml:space="preserve">intéressés </w:t>
      </w:r>
      <w:r w:rsidR="00CD43DD">
        <w:rPr>
          <w:rFonts w:asciiTheme="majorHAnsi" w:hAnsiTheme="majorHAnsi" w:cstheme="majorHAnsi"/>
          <w:sz w:val="24"/>
          <w:szCs w:val="24"/>
        </w:rPr>
        <w:t>à des milieux champions qui semblent se distinguer d</w:t>
      </w:r>
      <w:r w:rsidR="005A29F0">
        <w:rPr>
          <w:rFonts w:asciiTheme="majorHAnsi" w:hAnsiTheme="majorHAnsi" w:cstheme="majorHAnsi"/>
          <w:sz w:val="24"/>
          <w:szCs w:val="24"/>
        </w:rPr>
        <w:t>u lot et témoignent d’une capacité des acteurs locaux à orienter le développement</w:t>
      </w:r>
      <w:r w:rsidR="00825074">
        <w:rPr>
          <w:rFonts w:asciiTheme="majorHAnsi" w:hAnsiTheme="majorHAnsi" w:cstheme="majorHAnsi"/>
          <w:sz w:val="24"/>
          <w:szCs w:val="24"/>
        </w:rPr>
        <w:t>.</w:t>
      </w:r>
      <w:r w:rsidR="00E873E6">
        <w:rPr>
          <w:rFonts w:asciiTheme="majorHAnsi" w:hAnsiTheme="majorHAnsi" w:cstheme="majorHAnsi"/>
          <w:sz w:val="24"/>
          <w:szCs w:val="24"/>
        </w:rPr>
        <w:t xml:space="preserve"> Parler de </w:t>
      </w:r>
      <w:r w:rsidR="00E873E6">
        <w:rPr>
          <w:rFonts w:asciiTheme="majorHAnsi" w:hAnsiTheme="majorHAnsi" w:cstheme="majorHAnsi"/>
          <w:i/>
          <w:iCs/>
          <w:sz w:val="24"/>
          <w:szCs w:val="24"/>
        </w:rPr>
        <w:t>petits territoires</w:t>
      </w:r>
      <w:r w:rsidR="00702DA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702DA2">
        <w:rPr>
          <w:rFonts w:asciiTheme="majorHAnsi" w:hAnsiTheme="majorHAnsi" w:cstheme="majorHAnsi"/>
          <w:sz w:val="24"/>
          <w:szCs w:val="24"/>
        </w:rPr>
        <w:t>justifie potentiellement d’inclure des territoires</w:t>
      </w:r>
      <w:r w:rsidR="00DF17A8">
        <w:rPr>
          <w:rFonts w:asciiTheme="majorHAnsi" w:hAnsiTheme="majorHAnsi" w:cstheme="majorHAnsi"/>
          <w:sz w:val="24"/>
          <w:szCs w:val="24"/>
        </w:rPr>
        <w:t xml:space="preserve"> qui sont plus ordinaires, notamment des territoires qui se construisent tant bien que mal</w:t>
      </w:r>
      <w:r w:rsidR="00432DE3">
        <w:rPr>
          <w:rFonts w:asciiTheme="majorHAnsi" w:hAnsiTheme="majorHAnsi" w:cstheme="majorHAnsi"/>
          <w:sz w:val="24"/>
          <w:szCs w:val="24"/>
        </w:rPr>
        <w:t xml:space="preserve"> en faisant face à d’importantes contraintes provenant </w:t>
      </w:r>
      <w:r w:rsidR="000250F1">
        <w:rPr>
          <w:rFonts w:asciiTheme="majorHAnsi" w:hAnsiTheme="majorHAnsi" w:cstheme="majorHAnsi"/>
          <w:sz w:val="24"/>
          <w:szCs w:val="24"/>
        </w:rPr>
        <w:t>de leur position dans l’hinterland</w:t>
      </w:r>
      <w:r w:rsidR="00892912">
        <w:rPr>
          <w:rFonts w:asciiTheme="majorHAnsi" w:hAnsiTheme="majorHAnsi" w:cstheme="majorHAnsi"/>
          <w:sz w:val="24"/>
          <w:szCs w:val="24"/>
        </w:rPr>
        <w:t xml:space="preserve"> (faible contrôle sur les ressources naturelles</w:t>
      </w:r>
      <w:r w:rsidR="00F04CEE">
        <w:rPr>
          <w:rFonts w:asciiTheme="majorHAnsi" w:hAnsiTheme="majorHAnsi" w:cstheme="majorHAnsi"/>
          <w:sz w:val="24"/>
          <w:szCs w:val="24"/>
        </w:rPr>
        <w:t xml:space="preserve">, </w:t>
      </w:r>
      <w:r w:rsidR="00BF7B64">
        <w:rPr>
          <w:rFonts w:asciiTheme="majorHAnsi" w:hAnsiTheme="majorHAnsi" w:cstheme="majorHAnsi"/>
          <w:sz w:val="24"/>
          <w:szCs w:val="24"/>
        </w:rPr>
        <w:t xml:space="preserve">manque de ressources, etc.). </w:t>
      </w:r>
      <w:r w:rsidR="00142BFF">
        <w:rPr>
          <w:rFonts w:asciiTheme="majorHAnsi" w:hAnsiTheme="majorHAnsi" w:cstheme="majorHAnsi"/>
          <w:sz w:val="24"/>
          <w:szCs w:val="24"/>
        </w:rPr>
        <w:t xml:space="preserve">Regarder ces </w:t>
      </w:r>
      <w:r w:rsidR="00142BFF" w:rsidRPr="0091128A">
        <w:rPr>
          <w:rFonts w:asciiTheme="majorHAnsi" w:hAnsiTheme="majorHAnsi" w:cstheme="majorHAnsi"/>
          <w:i/>
          <w:iCs/>
          <w:sz w:val="24"/>
          <w:szCs w:val="24"/>
        </w:rPr>
        <w:t>petits territoires</w:t>
      </w:r>
      <w:r w:rsidR="0091128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1128A">
        <w:rPr>
          <w:rFonts w:asciiTheme="majorHAnsi" w:hAnsiTheme="majorHAnsi" w:cstheme="majorHAnsi"/>
          <w:sz w:val="24"/>
          <w:szCs w:val="24"/>
        </w:rPr>
        <w:t xml:space="preserve">dans la périphérie canadienne implique </w:t>
      </w:r>
      <w:r w:rsidR="00E94F4A">
        <w:rPr>
          <w:rFonts w:asciiTheme="majorHAnsi" w:hAnsiTheme="majorHAnsi" w:cstheme="majorHAnsi"/>
          <w:sz w:val="24"/>
          <w:szCs w:val="24"/>
        </w:rPr>
        <w:t>de tenir compte de ces contraintes (comme l</w:t>
      </w:r>
      <w:r w:rsidR="00735E81">
        <w:rPr>
          <w:rFonts w:asciiTheme="majorHAnsi" w:hAnsiTheme="majorHAnsi" w:cstheme="majorHAnsi"/>
          <w:sz w:val="24"/>
          <w:szCs w:val="24"/>
        </w:rPr>
        <w:t xml:space="preserve">’a fait l’école des </w:t>
      </w:r>
      <w:proofErr w:type="spellStart"/>
      <w:r w:rsidR="00735E81" w:rsidRPr="00735E81">
        <w:rPr>
          <w:rFonts w:asciiTheme="majorHAnsi" w:hAnsiTheme="majorHAnsi" w:cstheme="majorHAnsi"/>
          <w:i/>
          <w:iCs/>
          <w:sz w:val="24"/>
          <w:szCs w:val="24"/>
        </w:rPr>
        <w:t>staples</w:t>
      </w:r>
      <w:proofErr w:type="spellEnd"/>
      <w:r w:rsidR="00735E81">
        <w:rPr>
          <w:rFonts w:asciiTheme="majorHAnsi" w:hAnsiTheme="majorHAnsi" w:cstheme="majorHAnsi"/>
          <w:sz w:val="24"/>
          <w:szCs w:val="24"/>
        </w:rPr>
        <w:t xml:space="preserve">) </w:t>
      </w:r>
      <w:r w:rsidR="00316595">
        <w:rPr>
          <w:rFonts w:asciiTheme="majorHAnsi" w:hAnsiTheme="majorHAnsi" w:cstheme="majorHAnsi"/>
          <w:sz w:val="24"/>
          <w:szCs w:val="24"/>
        </w:rPr>
        <w:t>en même temps que l’on étudie les efforts des acteurs territoriaux pour se réapproprier les ressources naturelles et le</w:t>
      </w:r>
      <w:r w:rsidR="00E04D22">
        <w:rPr>
          <w:rFonts w:asciiTheme="majorHAnsi" w:hAnsiTheme="majorHAnsi" w:cstheme="majorHAnsi"/>
          <w:sz w:val="24"/>
          <w:szCs w:val="24"/>
        </w:rPr>
        <w:t xml:space="preserve">s leviers qui </w:t>
      </w:r>
      <w:r w:rsidR="008552B2">
        <w:rPr>
          <w:rFonts w:asciiTheme="majorHAnsi" w:hAnsiTheme="majorHAnsi" w:cstheme="majorHAnsi"/>
          <w:sz w:val="24"/>
          <w:szCs w:val="24"/>
        </w:rPr>
        <w:t>permettent de façonner</w:t>
      </w:r>
      <w:r w:rsidR="00E04D22">
        <w:rPr>
          <w:rFonts w:asciiTheme="majorHAnsi" w:hAnsiTheme="majorHAnsi" w:cstheme="majorHAnsi"/>
          <w:sz w:val="24"/>
          <w:szCs w:val="24"/>
        </w:rPr>
        <w:t xml:space="preserve"> les milieux de vie</w:t>
      </w:r>
      <w:r w:rsidR="005F692A">
        <w:rPr>
          <w:rFonts w:asciiTheme="majorHAnsi" w:hAnsiTheme="majorHAnsi" w:cstheme="majorHAnsi"/>
          <w:sz w:val="24"/>
          <w:szCs w:val="24"/>
        </w:rPr>
        <w:t xml:space="preserve"> des communautés locales</w:t>
      </w:r>
      <w:r w:rsidR="00E04D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A77EC7" w14:textId="7BE41C3E" w:rsidR="00A724CF" w:rsidRPr="00DC4F5A" w:rsidRDefault="008D757D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En guise de c</w:t>
      </w:r>
      <w:r w:rsidR="00A724CF" w:rsidRPr="00DC4F5A">
        <w:rPr>
          <w:rFonts w:asciiTheme="majorHAnsi" w:hAnsiTheme="majorHAnsi" w:cstheme="majorHAnsi"/>
          <w:b/>
          <w:bCs/>
          <w:sz w:val="24"/>
          <w:szCs w:val="24"/>
        </w:rPr>
        <w:t>onclusion</w:t>
      </w:r>
      <w:r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F55CF7C" w14:textId="1C0AB1BB" w:rsidR="00505CDD" w:rsidRPr="00DC4F5A" w:rsidRDefault="00B24F2E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6567EC">
        <w:rPr>
          <w:rFonts w:asciiTheme="majorHAnsi" w:hAnsiTheme="majorHAnsi" w:cstheme="majorHAnsi"/>
          <w:sz w:val="24"/>
          <w:szCs w:val="24"/>
        </w:rPr>
        <w:t>epuis</w:t>
      </w:r>
      <w:r w:rsidR="00B13119">
        <w:rPr>
          <w:rFonts w:asciiTheme="majorHAnsi" w:hAnsiTheme="majorHAnsi" w:cstheme="majorHAnsi"/>
          <w:sz w:val="24"/>
          <w:szCs w:val="24"/>
        </w:rPr>
        <w:t xml:space="preserve"> l</w:t>
      </w:r>
      <w:r>
        <w:rPr>
          <w:rFonts w:asciiTheme="majorHAnsi" w:hAnsiTheme="majorHAnsi" w:cstheme="majorHAnsi"/>
          <w:sz w:val="24"/>
          <w:szCs w:val="24"/>
        </w:rPr>
        <w:t xml:space="preserve">es années 1990, </w:t>
      </w:r>
      <w:r w:rsidR="00B13119">
        <w:rPr>
          <w:rFonts w:asciiTheme="majorHAnsi" w:hAnsiTheme="majorHAnsi" w:cstheme="majorHAnsi"/>
          <w:sz w:val="24"/>
          <w:szCs w:val="24"/>
        </w:rPr>
        <w:t xml:space="preserve">et la </w:t>
      </w:r>
      <w:r>
        <w:rPr>
          <w:rFonts w:asciiTheme="majorHAnsi" w:hAnsiTheme="majorHAnsi" w:cstheme="majorHAnsi"/>
          <w:sz w:val="24"/>
          <w:szCs w:val="24"/>
        </w:rPr>
        <w:t xml:space="preserve">« tectonique des territoires » </w:t>
      </w:r>
      <w:r w:rsidR="00B13119">
        <w:rPr>
          <w:rFonts w:asciiTheme="majorHAnsi" w:hAnsiTheme="majorHAnsi" w:cstheme="majorHAnsi"/>
          <w:sz w:val="24"/>
          <w:szCs w:val="24"/>
        </w:rPr>
        <w:t xml:space="preserve">(Lacour, </w:t>
      </w:r>
      <w:r w:rsidR="001B1B06">
        <w:rPr>
          <w:rFonts w:asciiTheme="majorHAnsi" w:hAnsiTheme="majorHAnsi" w:cstheme="majorHAnsi"/>
          <w:sz w:val="24"/>
          <w:szCs w:val="24"/>
        </w:rPr>
        <w:t>1996</w:t>
      </w:r>
      <w:r w:rsidR="00B13119">
        <w:rPr>
          <w:rFonts w:asciiTheme="majorHAnsi" w:hAnsiTheme="majorHAnsi" w:cstheme="majorHAnsi"/>
          <w:sz w:val="24"/>
          <w:szCs w:val="24"/>
        </w:rPr>
        <w:t xml:space="preserve">) </w:t>
      </w:r>
      <w:r w:rsidR="00F026F7">
        <w:rPr>
          <w:rFonts w:asciiTheme="majorHAnsi" w:hAnsiTheme="majorHAnsi" w:cstheme="majorHAnsi"/>
          <w:sz w:val="24"/>
          <w:szCs w:val="24"/>
        </w:rPr>
        <w:t xml:space="preserve">plusieurs ont considéré </w:t>
      </w:r>
      <w:r w:rsidR="00037C8F">
        <w:rPr>
          <w:rFonts w:asciiTheme="majorHAnsi" w:hAnsiTheme="majorHAnsi" w:cstheme="majorHAnsi"/>
          <w:sz w:val="24"/>
          <w:szCs w:val="24"/>
        </w:rPr>
        <w:t xml:space="preserve">(soit de façon implicite ou explicite) </w:t>
      </w:r>
      <w:r w:rsidR="00F026F7">
        <w:rPr>
          <w:rFonts w:asciiTheme="majorHAnsi" w:hAnsiTheme="majorHAnsi" w:cstheme="majorHAnsi"/>
          <w:sz w:val="24"/>
          <w:szCs w:val="24"/>
        </w:rPr>
        <w:t xml:space="preserve">que </w:t>
      </w:r>
      <w:r w:rsidR="00037C8F">
        <w:rPr>
          <w:rFonts w:asciiTheme="majorHAnsi" w:hAnsiTheme="majorHAnsi" w:cstheme="majorHAnsi"/>
          <w:sz w:val="24"/>
          <w:szCs w:val="24"/>
        </w:rPr>
        <w:t>les territoires</w:t>
      </w:r>
      <w:r w:rsidR="006A25F3">
        <w:rPr>
          <w:rFonts w:asciiTheme="majorHAnsi" w:hAnsiTheme="majorHAnsi" w:cstheme="majorHAnsi"/>
          <w:sz w:val="24"/>
          <w:szCs w:val="24"/>
        </w:rPr>
        <w:t xml:space="preserve"> étaient réservés aux milieux centraux qui avaient accès aux ressources</w:t>
      </w:r>
      <w:r w:rsidR="00CB3F7A">
        <w:rPr>
          <w:rFonts w:asciiTheme="majorHAnsi" w:hAnsiTheme="majorHAnsi" w:cstheme="majorHAnsi"/>
          <w:sz w:val="24"/>
          <w:szCs w:val="24"/>
        </w:rPr>
        <w:t xml:space="preserve"> nécessaires pour s’approprier son propre développement. </w:t>
      </w:r>
      <w:r w:rsidR="0090129D">
        <w:rPr>
          <w:rFonts w:asciiTheme="majorHAnsi" w:hAnsiTheme="majorHAnsi" w:cstheme="majorHAnsi"/>
          <w:sz w:val="24"/>
          <w:szCs w:val="24"/>
        </w:rPr>
        <w:t>Pour leur part, l</w:t>
      </w:r>
      <w:r w:rsidR="009A2B14">
        <w:rPr>
          <w:rFonts w:asciiTheme="majorHAnsi" w:hAnsiTheme="majorHAnsi" w:cstheme="majorHAnsi"/>
          <w:sz w:val="24"/>
          <w:szCs w:val="24"/>
        </w:rPr>
        <w:t>es travaux</w:t>
      </w:r>
      <w:r w:rsidR="0090129D">
        <w:rPr>
          <w:rFonts w:asciiTheme="majorHAnsi" w:hAnsiTheme="majorHAnsi" w:cstheme="majorHAnsi"/>
          <w:sz w:val="24"/>
          <w:szCs w:val="24"/>
        </w:rPr>
        <w:t xml:space="preserve"> canadiens</w:t>
      </w:r>
      <w:r w:rsidR="009A2B14">
        <w:rPr>
          <w:rFonts w:asciiTheme="majorHAnsi" w:hAnsiTheme="majorHAnsi" w:cstheme="majorHAnsi"/>
          <w:sz w:val="24"/>
          <w:szCs w:val="24"/>
        </w:rPr>
        <w:t xml:space="preserve"> sur l’hinterland </w:t>
      </w:r>
      <w:r w:rsidR="0090129D">
        <w:rPr>
          <w:rFonts w:asciiTheme="majorHAnsi" w:hAnsiTheme="majorHAnsi" w:cstheme="majorHAnsi"/>
          <w:sz w:val="24"/>
          <w:szCs w:val="24"/>
        </w:rPr>
        <w:t xml:space="preserve">avaient déjà </w:t>
      </w:r>
      <w:r w:rsidR="00854431">
        <w:rPr>
          <w:rFonts w:asciiTheme="majorHAnsi" w:hAnsiTheme="majorHAnsi" w:cstheme="majorHAnsi"/>
          <w:sz w:val="24"/>
          <w:szCs w:val="24"/>
        </w:rPr>
        <w:t>montré que l</w:t>
      </w:r>
      <w:r w:rsidR="00623988">
        <w:rPr>
          <w:rFonts w:asciiTheme="majorHAnsi" w:hAnsiTheme="majorHAnsi" w:cstheme="majorHAnsi"/>
          <w:sz w:val="24"/>
          <w:szCs w:val="24"/>
        </w:rPr>
        <w:t xml:space="preserve">’économie </w:t>
      </w:r>
      <w:r w:rsidR="00E611E0">
        <w:rPr>
          <w:rFonts w:asciiTheme="majorHAnsi" w:hAnsiTheme="majorHAnsi" w:cstheme="majorHAnsi"/>
          <w:sz w:val="24"/>
          <w:szCs w:val="24"/>
        </w:rPr>
        <w:t xml:space="preserve">canadienne </w:t>
      </w:r>
      <w:r w:rsidR="00623988">
        <w:rPr>
          <w:rFonts w:asciiTheme="majorHAnsi" w:hAnsiTheme="majorHAnsi" w:cstheme="majorHAnsi"/>
          <w:sz w:val="24"/>
          <w:szCs w:val="24"/>
        </w:rPr>
        <w:t>des ressources</w:t>
      </w:r>
      <w:r w:rsidR="00854431">
        <w:rPr>
          <w:rFonts w:asciiTheme="majorHAnsi" w:hAnsiTheme="majorHAnsi" w:cstheme="majorHAnsi"/>
          <w:sz w:val="24"/>
          <w:szCs w:val="24"/>
        </w:rPr>
        <w:t xml:space="preserve"> rendait im</w:t>
      </w:r>
      <w:r w:rsidR="00623988">
        <w:rPr>
          <w:rFonts w:asciiTheme="majorHAnsi" w:hAnsiTheme="majorHAnsi" w:cstheme="majorHAnsi"/>
          <w:sz w:val="24"/>
          <w:szCs w:val="24"/>
        </w:rPr>
        <w:t>pensable</w:t>
      </w:r>
      <w:r w:rsidR="00854431">
        <w:rPr>
          <w:rFonts w:asciiTheme="majorHAnsi" w:hAnsiTheme="majorHAnsi" w:cstheme="majorHAnsi"/>
          <w:sz w:val="24"/>
          <w:szCs w:val="24"/>
        </w:rPr>
        <w:t xml:space="preserve"> </w:t>
      </w:r>
      <w:r w:rsidR="00E611E0">
        <w:rPr>
          <w:rFonts w:asciiTheme="majorHAnsi" w:hAnsiTheme="majorHAnsi" w:cstheme="majorHAnsi"/>
          <w:sz w:val="24"/>
          <w:szCs w:val="24"/>
        </w:rPr>
        <w:t>des</w:t>
      </w:r>
      <w:r w:rsidR="00854431">
        <w:rPr>
          <w:rFonts w:asciiTheme="majorHAnsi" w:hAnsiTheme="majorHAnsi" w:cstheme="majorHAnsi"/>
          <w:sz w:val="24"/>
          <w:szCs w:val="24"/>
        </w:rPr>
        <w:t xml:space="preserve"> dynamiques</w:t>
      </w:r>
      <w:r w:rsidR="00E611E0">
        <w:rPr>
          <w:rFonts w:asciiTheme="majorHAnsi" w:hAnsiTheme="majorHAnsi" w:cstheme="majorHAnsi"/>
          <w:sz w:val="24"/>
          <w:szCs w:val="24"/>
        </w:rPr>
        <w:t xml:space="preserve"> endogènes</w:t>
      </w:r>
      <w:r w:rsidR="00E40794">
        <w:rPr>
          <w:rFonts w:asciiTheme="majorHAnsi" w:hAnsiTheme="majorHAnsi" w:cstheme="majorHAnsi"/>
          <w:sz w:val="24"/>
          <w:szCs w:val="24"/>
        </w:rPr>
        <w:t xml:space="preserve"> confirmant, avant la lettre, l’impossibilité du territoire dans les lieux d’extraction des ressources.</w:t>
      </w:r>
      <w:r w:rsidR="00E9114E">
        <w:rPr>
          <w:rFonts w:asciiTheme="majorHAnsi" w:hAnsiTheme="majorHAnsi" w:cstheme="majorHAnsi"/>
          <w:sz w:val="24"/>
          <w:szCs w:val="24"/>
        </w:rPr>
        <w:t xml:space="preserve"> </w:t>
      </w:r>
      <w:r w:rsidR="0098176D">
        <w:rPr>
          <w:rFonts w:asciiTheme="majorHAnsi" w:hAnsiTheme="majorHAnsi" w:cstheme="majorHAnsi"/>
          <w:sz w:val="24"/>
          <w:szCs w:val="24"/>
        </w:rPr>
        <w:t xml:space="preserve">Nous avons proposé le concept de </w:t>
      </w:r>
      <w:r w:rsidR="0098176D">
        <w:rPr>
          <w:rFonts w:asciiTheme="majorHAnsi" w:hAnsiTheme="majorHAnsi" w:cstheme="majorHAnsi"/>
          <w:i/>
          <w:iCs/>
          <w:sz w:val="24"/>
          <w:szCs w:val="24"/>
        </w:rPr>
        <w:t xml:space="preserve">petits territoires </w:t>
      </w:r>
      <w:r w:rsidR="0098176D">
        <w:rPr>
          <w:rFonts w:asciiTheme="majorHAnsi" w:hAnsiTheme="majorHAnsi" w:cstheme="majorHAnsi"/>
          <w:sz w:val="24"/>
          <w:szCs w:val="24"/>
        </w:rPr>
        <w:t xml:space="preserve">pour </w:t>
      </w:r>
      <w:r w:rsidR="00E505F0">
        <w:rPr>
          <w:rFonts w:asciiTheme="majorHAnsi" w:hAnsiTheme="majorHAnsi" w:cstheme="majorHAnsi"/>
          <w:sz w:val="24"/>
          <w:szCs w:val="24"/>
        </w:rPr>
        <w:t>mettre en évidence la relation dialectique entre l</w:t>
      </w:r>
      <w:r w:rsidR="00765CC2">
        <w:rPr>
          <w:rFonts w:asciiTheme="majorHAnsi" w:hAnsiTheme="majorHAnsi" w:cstheme="majorHAnsi"/>
          <w:sz w:val="24"/>
          <w:szCs w:val="24"/>
        </w:rPr>
        <w:t xml:space="preserve">a périphérie de ressources canadienne et les </w:t>
      </w:r>
      <w:r w:rsidR="005642C7">
        <w:rPr>
          <w:rFonts w:asciiTheme="majorHAnsi" w:hAnsiTheme="majorHAnsi" w:cstheme="majorHAnsi"/>
          <w:sz w:val="24"/>
          <w:szCs w:val="24"/>
        </w:rPr>
        <w:t xml:space="preserve">(projets de) </w:t>
      </w:r>
      <w:r w:rsidR="00765CC2">
        <w:rPr>
          <w:rFonts w:asciiTheme="majorHAnsi" w:hAnsiTheme="majorHAnsi" w:cstheme="majorHAnsi"/>
          <w:sz w:val="24"/>
          <w:szCs w:val="24"/>
        </w:rPr>
        <w:t>territoires qui tentent, tant bien que mal, d’y prendre place</w:t>
      </w:r>
      <w:r w:rsidR="005642C7">
        <w:rPr>
          <w:rFonts w:asciiTheme="majorHAnsi" w:hAnsiTheme="majorHAnsi" w:cstheme="majorHAnsi"/>
          <w:sz w:val="24"/>
          <w:szCs w:val="24"/>
        </w:rPr>
        <w:t xml:space="preserve">. </w:t>
      </w:r>
      <w:r w:rsidR="009857D6">
        <w:rPr>
          <w:rFonts w:asciiTheme="majorHAnsi" w:hAnsiTheme="majorHAnsi" w:cstheme="majorHAnsi"/>
          <w:sz w:val="24"/>
          <w:szCs w:val="24"/>
        </w:rPr>
        <w:t xml:space="preserve">Cette proposition conceptuelle nous amène à considérer </w:t>
      </w:r>
      <w:r w:rsidR="00765C78">
        <w:rPr>
          <w:rFonts w:asciiTheme="majorHAnsi" w:hAnsiTheme="majorHAnsi" w:cstheme="majorHAnsi"/>
          <w:sz w:val="24"/>
          <w:szCs w:val="24"/>
        </w:rPr>
        <w:t xml:space="preserve">des territoires </w:t>
      </w:r>
      <w:r w:rsidR="00E810AB">
        <w:rPr>
          <w:rFonts w:asciiTheme="majorHAnsi" w:hAnsiTheme="majorHAnsi" w:cstheme="majorHAnsi"/>
          <w:sz w:val="24"/>
          <w:szCs w:val="24"/>
        </w:rPr>
        <w:t xml:space="preserve">qui ne le serait pas nécessairement et à </w:t>
      </w:r>
      <w:r w:rsidR="001E1CA3">
        <w:rPr>
          <w:rFonts w:asciiTheme="majorHAnsi" w:hAnsiTheme="majorHAnsi" w:cstheme="majorHAnsi"/>
          <w:sz w:val="24"/>
          <w:szCs w:val="24"/>
        </w:rPr>
        <w:t>mettre en évidence</w:t>
      </w:r>
      <w:r w:rsidR="00E810AB">
        <w:rPr>
          <w:rFonts w:asciiTheme="majorHAnsi" w:hAnsiTheme="majorHAnsi" w:cstheme="majorHAnsi"/>
          <w:sz w:val="24"/>
          <w:szCs w:val="24"/>
        </w:rPr>
        <w:t xml:space="preserve"> </w:t>
      </w:r>
      <w:r w:rsidR="006A77A8">
        <w:rPr>
          <w:rFonts w:asciiTheme="majorHAnsi" w:hAnsiTheme="majorHAnsi" w:cstheme="majorHAnsi"/>
          <w:sz w:val="24"/>
          <w:szCs w:val="24"/>
        </w:rPr>
        <w:t xml:space="preserve">les facteurs exogènes (notamment ceux </w:t>
      </w:r>
      <w:r w:rsidR="00C62011">
        <w:rPr>
          <w:rFonts w:asciiTheme="majorHAnsi" w:hAnsiTheme="majorHAnsi" w:cstheme="majorHAnsi"/>
          <w:sz w:val="24"/>
          <w:szCs w:val="24"/>
        </w:rPr>
        <w:t xml:space="preserve">liés aux secteurs des ressources naturelles) </w:t>
      </w:r>
      <w:r w:rsidR="001E1CA3">
        <w:rPr>
          <w:rFonts w:asciiTheme="majorHAnsi" w:hAnsiTheme="majorHAnsi" w:cstheme="majorHAnsi"/>
          <w:sz w:val="24"/>
          <w:szCs w:val="24"/>
        </w:rPr>
        <w:t>auxquels</w:t>
      </w:r>
      <w:r w:rsidR="006567EC">
        <w:rPr>
          <w:rFonts w:asciiTheme="majorHAnsi" w:hAnsiTheme="majorHAnsi" w:cstheme="majorHAnsi"/>
          <w:sz w:val="24"/>
          <w:szCs w:val="24"/>
        </w:rPr>
        <w:t xml:space="preserve"> </w:t>
      </w:r>
      <w:r w:rsidR="001E1CA3">
        <w:rPr>
          <w:rFonts w:asciiTheme="majorHAnsi" w:hAnsiTheme="majorHAnsi" w:cstheme="majorHAnsi"/>
          <w:sz w:val="24"/>
          <w:szCs w:val="24"/>
        </w:rPr>
        <w:t xml:space="preserve">les acteurs locaux sont confrontés. </w:t>
      </w:r>
    </w:p>
    <w:p w14:paraId="7DB83C32" w14:textId="76F81C1B" w:rsidR="008408C3" w:rsidRPr="00BE5376" w:rsidRDefault="00165B4B" w:rsidP="00694B0E">
      <w:pPr>
        <w:rPr>
          <w:rFonts w:asciiTheme="majorHAnsi" w:hAnsiTheme="majorHAnsi" w:cstheme="majorHAnsi"/>
          <w:sz w:val="24"/>
          <w:szCs w:val="24"/>
          <w:lang w:val="fr-CA"/>
        </w:rPr>
      </w:pPr>
      <w:r w:rsidRPr="00BE5376">
        <w:rPr>
          <w:rFonts w:asciiTheme="majorHAnsi" w:hAnsiTheme="majorHAnsi" w:cstheme="majorHAnsi"/>
          <w:sz w:val="24"/>
          <w:szCs w:val="24"/>
          <w:lang w:val="fr-CA"/>
        </w:rPr>
        <w:t>Références bibliographiques</w:t>
      </w:r>
    </w:p>
    <w:p w14:paraId="0E8F91AA" w14:textId="0CF4B47D" w:rsidR="00691F57" w:rsidRPr="00691F57" w:rsidRDefault="00691F57" w:rsidP="00694B0E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691F57">
        <w:rPr>
          <w:rFonts w:asciiTheme="majorHAnsi" w:hAnsiTheme="majorHAnsi" w:cstheme="majorHAnsi"/>
          <w:sz w:val="24"/>
          <w:szCs w:val="24"/>
          <w:lang w:val="en-CA"/>
        </w:rPr>
        <w:t>Barnes, T</w:t>
      </w:r>
      <w:r>
        <w:rPr>
          <w:rFonts w:asciiTheme="majorHAnsi" w:hAnsiTheme="majorHAnsi" w:cstheme="majorHAnsi"/>
          <w:sz w:val="24"/>
          <w:szCs w:val="24"/>
          <w:lang w:val="en-CA"/>
        </w:rPr>
        <w:t>revor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Roger 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>Hayter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 et Elizabeth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 xml:space="preserve"> Hay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 xml:space="preserve">(2001). </w:t>
      </w:r>
      <w:r>
        <w:rPr>
          <w:rFonts w:asciiTheme="majorHAnsi" w:hAnsiTheme="majorHAnsi" w:cstheme="majorHAnsi"/>
          <w:sz w:val="24"/>
          <w:szCs w:val="24"/>
          <w:lang w:val="en-CA"/>
        </w:rPr>
        <w:t>“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>Stormy Weather: Cyclones, Harold Innis, and Port Alberni, BC</w:t>
      </w:r>
      <w:r>
        <w:rPr>
          <w:rFonts w:asciiTheme="majorHAnsi" w:hAnsiTheme="majorHAnsi" w:cstheme="majorHAnsi"/>
          <w:sz w:val="24"/>
          <w:szCs w:val="24"/>
          <w:lang w:val="en-CA"/>
        </w:rPr>
        <w:t>”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>. </w:t>
      </w:r>
      <w:r w:rsidRPr="00691F57">
        <w:rPr>
          <w:rFonts w:asciiTheme="majorHAnsi" w:hAnsiTheme="majorHAnsi" w:cstheme="majorHAnsi"/>
          <w:i/>
          <w:iCs/>
          <w:sz w:val="24"/>
          <w:szCs w:val="24"/>
          <w:lang w:val="en-CA"/>
        </w:rPr>
        <w:t>Environment and Planning A: Economy and Space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>, </w:t>
      </w:r>
      <w:r w:rsidRPr="00691F57">
        <w:rPr>
          <w:rFonts w:asciiTheme="majorHAnsi" w:hAnsiTheme="majorHAnsi" w:cstheme="majorHAnsi"/>
          <w:i/>
          <w:iCs/>
          <w:sz w:val="24"/>
          <w:szCs w:val="24"/>
          <w:lang w:val="en-CA"/>
        </w:rPr>
        <w:t>33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 xml:space="preserve">(12), 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p. </w:t>
      </w:r>
      <w:r w:rsidRPr="00691F57">
        <w:rPr>
          <w:rFonts w:asciiTheme="majorHAnsi" w:hAnsiTheme="majorHAnsi" w:cstheme="majorHAnsi"/>
          <w:sz w:val="24"/>
          <w:szCs w:val="24"/>
          <w:lang w:val="en-CA"/>
        </w:rPr>
        <w:t>2127-2147.</w:t>
      </w:r>
    </w:p>
    <w:p w14:paraId="7D68D768" w14:textId="4AA09C0E" w:rsidR="00CA0CB7" w:rsidRDefault="00CA0CB7" w:rsidP="00694B0E">
      <w:pPr>
        <w:rPr>
          <w:rFonts w:asciiTheme="majorHAnsi" w:hAnsiTheme="majorHAnsi" w:cstheme="majorHAnsi"/>
          <w:sz w:val="24"/>
          <w:szCs w:val="24"/>
        </w:rPr>
      </w:pPr>
      <w:r w:rsidRPr="00691F57">
        <w:rPr>
          <w:rFonts w:asciiTheme="majorHAnsi" w:hAnsiTheme="majorHAnsi" w:cstheme="majorHAnsi"/>
          <w:sz w:val="24"/>
          <w:szCs w:val="24"/>
          <w:lang w:val="en-CA"/>
        </w:rPr>
        <w:t xml:space="preserve">Dumont, Gérard-François (2017). </w:t>
      </w:r>
      <w:r w:rsidR="00556FB0">
        <w:rPr>
          <w:rFonts w:asciiTheme="majorHAnsi" w:hAnsiTheme="majorHAnsi" w:cstheme="majorHAnsi"/>
          <w:sz w:val="24"/>
          <w:szCs w:val="24"/>
        </w:rPr>
        <w:t>« Territoires : le ‘modèle centre-périphérie’ désuet</w:t>
      </w:r>
      <w:r w:rsidR="007B0C61">
        <w:rPr>
          <w:rFonts w:asciiTheme="majorHAnsi" w:hAnsiTheme="majorHAnsi" w:cstheme="majorHAnsi"/>
          <w:sz w:val="24"/>
          <w:szCs w:val="24"/>
        </w:rPr>
        <w:t xml:space="preserve"> », </w:t>
      </w:r>
      <w:r w:rsidR="007B0C61">
        <w:rPr>
          <w:rFonts w:asciiTheme="majorHAnsi" w:hAnsiTheme="majorHAnsi" w:cstheme="majorHAnsi"/>
          <w:i/>
          <w:iCs/>
          <w:sz w:val="24"/>
          <w:szCs w:val="24"/>
        </w:rPr>
        <w:t>Outre terre</w:t>
      </w:r>
      <w:r w:rsidR="00DF2774">
        <w:rPr>
          <w:rFonts w:asciiTheme="majorHAnsi" w:hAnsiTheme="majorHAnsi" w:cstheme="majorHAnsi"/>
          <w:sz w:val="24"/>
          <w:szCs w:val="24"/>
        </w:rPr>
        <w:t xml:space="preserve">, vol. 2 no 51, p. </w:t>
      </w:r>
      <w:r w:rsidR="004A67F7">
        <w:rPr>
          <w:rFonts w:asciiTheme="majorHAnsi" w:hAnsiTheme="majorHAnsi" w:cstheme="majorHAnsi"/>
          <w:sz w:val="24"/>
          <w:szCs w:val="24"/>
        </w:rPr>
        <w:t>64-79.</w:t>
      </w:r>
    </w:p>
    <w:p w14:paraId="166AF1D3" w14:textId="55AE87D0" w:rsidR="00D53166" w:rsidRPr="00CE2C74" w:rsidRDefault="00D53166" w:rsidP="00694B0E">
      <w:pPr>
        <w:rPr>
          <w:rFonts w:asciiTheme="majorHAnsi" w:hAnsiTheme="majorHAnsi" w:cstheme="majorHAnsi"/>
          <w:sz w:val="24"/>
          <w:szCs w:val="24"/>
          <w:lang w:val="en-CA"/>
        </w:rPr>
      </w:pPr>
      <w:r>
        <w:rPr>
          <w:rFonts w:asciiTheme="majorHAnsi" w:hAnsiTheme="majorHAnsi" w:cstheme="majorHAnsi"/>
          <w:sz w:val="24"/>
          <w:szCs w:val="24"/>
          <w:lang w:val="en-CA"/>
        </w:rPr>
        <w:t xml:space="preserve">Hayter, Roger, Trevor </w:t>
      </w:r>
      <w:r w:rsidR="006B17B0">
        <w:rPr>
          <w:rFonts w:asciiTheme="majorHAnsi" w:hAnsiTheme="majorHAnsi" w:cstheme="majorHAnsi"/>
          <w:sz w:val="24"/>
          <w:szCs w:val="24"/>
          <w:lang w:val="en-CA"/>
        </w:rPr>
        <w:t xml:space="preserve">Barnes et Michael Bradshaw, (2003). </w:t>
      </w:r>
      <w:r w:rsidR="000E1901">
        <w:rPr>
          <w:rFonts w:asciiTheme="majorHAnsi" w:hAnsiTheme="majorHAnsi" w:cstheme="majorHAnsi"/>
          <w:sz w:val="24"/>
          <w:szCs w:val="24"/>
          <w:lang w:val="en-CA"/>
        </w:rPr>
        <w:t>“</w:t>
      </w:r>
      <w:r w:rsidRPr="000E1901">
        <w:rPr>
          <w:rFonts w:asciiTheme="majorHAnsi" w:hAnsiTheme="majorHAnsi" w:cstheme="majorHAnsi"/>
          <w:sz w:val="24"/>
          <w:szCs w:val="24"/>
          <w:lang w:val="en-CA"/>
        </w:rPr>
        <w:t>Relocating resource peripheries to the core of economic geography's theorizing: rationale and agenda</w:t>
      </w:r>
      <w:r w:rsidR="000E1901">
        <w:rPr>
          <w:rFonts w:asciiTheme="majorHAnsi" w:hAnsiTheme="majorHAnsi" w:cstheme="majorHAnsi"/>
          <w:sz w:val="24"/>
          <w:szCs w:val="24"/>
          <w:lang w:val="en-CA"/>
        </w:rPr>
        <w:t>”</w:t>
      </w:r>
      <w:r w:rsidR="006B17B0">
        <w:rPr>
          <w:rFonts w:asciiTheme="majorHAnsi" w:hAnsiTheme="majorHAnsi" w:cstheme="majorHAnsi"/>
          <w:i/>
          <w:iCs/>
          <w:sz w:val="24"/>
          <w:szCs w:val="24"/>
          <w:lang w:val="en-CA"/>
        </w:rPr>
        <w:t xml:space="preserve">, </w:t>
      </w:r>
      <w:r w:rsidR="008005AD">
        <w:rPr>
          <w:rFonts w:asciiTheme="majorHAnsi" w:hAnsiTheme="majorHAnsi" w:cstheme="majorHAnsi"/>
          <w:i/>
          <w:iCs/>
          <w:sz w:val="24"/>
          <w:szCs w:val="24"/>
          <w:lang w:val="en-CA"/>
        </w:rPr>
        <w:t xml:space="preserve">Area, </w:t>
      </w:r>
      <w:r w:rsidR="008005AD">
        <w:rPr>
          <w:rFonts w:asciiTheme="majorHAnsi" w:hAnsiTheme="majorHAnsi" w:cstheme="majorHAnsi"/>
          <w:sz w:val="24"/>
          <w:szCs w:val="24"/>
          <w:lang w:val="en-CA"/>
        </w:rPr>
        <w:t xml:space="preserve">vol. 35, no 1, p. </w:t>
      </w:r>
      <w:r w:rsidR="000E1901">
        <w:rPr>
          <w:rFonts w:asciiTheme="majorHAnsi" w:hAnsiTheme="majorHAnsi" w:cstheme="majorHAnsi"/>
          <w:sz w:val="24"/>
          <w:szCs w:val="24"/>
          <w:lang w:val="en-CA"/>
        </w:rPr>
        <w:t>15-23.</w:t>
      </w:r>
    </w:p>
    <w:p w14:paraId="680C39A9" w14:textId="6ECD6FEE" w:rsidR="0070083A" w:rsidRPr="0070083A" w:rsidRDefault="0070083A" w:rsidP="0070083A">
      <w:pPr>
        <w:rPr>
          <w:rFonts w:asciiTheme="majorHAnsi" w:hAnsiTheme="majorHAnsi" w:cstheme="majorHAnsi"/>
          <w:b/>
          <w:bCs/>
          <w:sz w:val="24"/>
          <w:szCs w:val="24"/>
          <w:lang w:val="en-CA"/>
        </w:rPr>
      </w:pPr>
      <w:r w:rsidRPr="0070083A">
        <w:rPr>
          <w:rFonts w:asciiTheme="majorHAnsi" w:hAnsiTheme="majorHAnsi" w:cstheme="majorHAnsi"/>
          <w:sz w:val="24"/>
          <w:szCs w:val="24"/>
          <w:lang w:val="en-CA"/>
        </w:rPr>
        <w:t>Howlett</w:t>
      </w:r>
      <w:r w:rsidRPr="00C06FB4">
        <w:rPr>
          <w:rFonts w:asciiTheme="majorHAnsi" w:hAnsiTheme="majorHAnsi" w:cstheme="majorHAnsi"/>
          <w:sz w:val="24"/>
          <w:szCs w:val="24"/>
          <w:lang w:val="en-CA"/>
        </w:rPr>
        <w:t>, Michael et</w:t>
      </w:r>
      <w:r w:rsidRPr="0070083A">
        <w:rPr>
          <w:rFonts w:asciiTheme="majorHAnsi" w:hAnsiTheme="majorHAnsi" w:cstheme="majorHAnsi"/>
          <w:sz w:val="24"/>
          <w:szCs w:val="24"/>
          <w:lang w:val="en-CA"/>
        </w:rPr>
        <w:t xml:space="preserve"> Keith </w:t>
      </w:r>
      <w:proofErr w:type="spellStart"/>
      <w:r w:rsidRPr="0070083A">
        <w:rPr>
          <w:rFonts w:asciiTheme="majorHAnsi" w:hAnsiTheme="majorHAnsi" w:cstheme="majorHAnsi"/>
          <w:sz w:val="24"/>
          <w:szCs w:val="24"/>
          <w:lang w:val="en-CA"/>
        </w:rPr>
        <w:t>Brownsey</w:t>
      </w:r>
      <w:proofErr w:type="spellEnd"/>
      <w:r w:rsidRPr="00C06FB4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CA5CDA" w:rsidRPr="00C06FB4">
        <w:rPr>
          <w:rFonts w:asciiTheme="majorHAnsi" w:hAnsiTheme="majorHAnsi" w:cstheme="majorHAnsi"/>
          <w:sz w:val="24"/>
          <w:szCs w:val="24"/>
          <w:lang w:val="en-CA"/>
        </w:rPr>
        <w:t>(</w:t>
      </w:r>
      <w:proofErr w:type="spellStart"/>
      <w:r w:rsidR="00CA5CDA" w:rsidRPr="00C06FB4">
        <w:rPr>
          <w:rFonts w:asciiTheme="majorHAnsi" w:hAnsiTheme="majorHAnsi" w:cstheme="majorHAnsi"/>
          <w:sz w:val="24"/>
          <w:szCs w:val="24"/>
          <w:lang w:val="en-CA"/>
        </w:rPr>
        <w:t>s.d.</w:t>
      </w:r>
      <w:proofErr w:type="spellEnd"/>
      <w:r w:rsidR="00CA5CDA" w:rsidRPr="00C06FB4">
        <w:rPr>
          <w:rFonts w:asciiTheme="majorHAnsi" w:hAnsiTheme="majorHAnsi" w:cstheme="majorHAnsi"/>
          <w:sz w:val="24"/>
          <w:szCs w:val="24"/>
          <w:lang w:val="en-CA"/>
        </w:rPr>
        <w:t>) (2008).</w:t>
      </w:r>
      <w:r w:rsidRPr="0070083A">
        <w:rPr>
          <w:rFonts w:asciiTheme="majorHAnsi" w:hAnsiTheme="majorHAnsi" w:cstheme="majorHAnsi"/>
          <w:b/>
          <w:bCs/>
          <w:sz w:val="24"/>
          <w:szCs w:val="24"/>
          <w:lang w:val="en-CA"/>
        </w:rPr>
        <w:t xml:space="preserve"> </w:t>
      </w:r>
      <w:r w:rsidRPr="0070083A">
        <w:rPr>
          <w:rFonts w:asciiTheme="majorHAnsi" w:hAnsiTheme="majorHAnsi" w:cstheme="majorHAnsi"/>
          <w:i/>
          <w:iCs/>
          <w:sz w:val="24"/>
          <w:szCs w:val="24"/>
          <w:lang w:val="en-CA"/>
        </w:rPr>
        <w:t>Canada's resource economy in transition: The past, present, and future of Canadian staples industries</w:t>
      </w:r>
      <w:r w:rsidR="00CA5CDA">
        <w:rPr>
          <w:rFonts w:asciiTheme="majorHAnsi" w:hAnsiTheme="majorHAnsi" w:cstheme="majorHAnsi"/>
          <w:i/>
          <w:iCs/>
          <w:sz w:val="24"/>
          <w:szCs w:val="24"/>
          <w:lang w:val="en-CA"/>
        </w:rPr>
        <w:t xml:space="preserve">, </w:t>
      </w:r>
      <w:r w:rsidR="00CA5CDA">
        <w:rPr>
          <w:rFonts w:asciiTheme="majorHAnsi" w:hAnsiTheme="majorHAnsi" w:cstheme="majorHAnsi"/>
          <w:sz w:val="24"/>
          <w:szCs w:val="24"/>
          <w:lang w:val="en-CA"/>
        </w:rPr>
        <w:t>Montgomery Publications</w:t>
      </w:r>
      <w:r w:rsidR="00C06FB4">
        <w:rPr>
          <w:rFonts w:asciiTheme="majorHAnsi" w:hAnsiTheme="majorHAnsi" w:cstheme="majorHAnsi"/>
          <w:sz w:val="24"/>
          <w:szCs w:val="24"/>
          <w:lang w:val="en-CA"/>
        </w:rPr>
        <w:t xml:space="preserve">. </w:t>
      </w:r>
      <w:r w:rsidRPr="0070083A">
        <w:rPr>
          <w:rFonts w:asciiTheme="majorHAnsi" w:hAnsiTheme="majorHAnsi" w:cstheme="majorHAnsi"/>
          <w:i/>
          <w:iCs/>
          <w:sz w:val="24"/>
          <w:szCs w:val="24"/>
          <w:lang w:val="en-CA"/>
        </w:rPr>
        <w:t xml:space="preserve"> </w:t>
      </w:r>
    </w:p>
    <w:p w14:paraId="130DFDD4" w14:textId="09DE5E2D" w:rsidR="0070083A" w:rsidRPr="0070083A" w:rsidRDefault="007B65A8" w:rsidP="007B65A8">
      <w:pPr>
        <w:rPr>
          <w:rFonts w:asciiTheme="majorHAnsi" w:hAnsiTheme="majorHAnsi" w:cstheme="majorHAnsi"/>
          <w:sz w:val="24"/>
          <w:szCs w:val="24"/>
          <w:lang w:val="en-CA"/>
        </w:rPr>
      </w:pPr>
      <w:r w:rsidRPr="007B65A8">
        <w:rPr>
          <w:rFonts w:asciiTheme="majorHAnsi" w:hAnsiTheme="majorHAnsi" w:cstheme="majorHAnsi"/>
          <w:sz w:val="24"/>
          <w:szCs w:val="24"/>
          <w:lang w:val="en-CA"/>
        </w:rPr>
        <w:t>Hutton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, </w:t>
      </w:r>
      <w:proofErr w:type="gramStart"/>
      <w:r>
        <w:rPr>
          <w:rFonts w:asciiTheme="majorHAnsi" w:hAnsiTheme="majorHAnsi" w:cstheme="majorHAnsi"/>
          <w:sz w:val="24"/>
          <w:szCs w:val="24"/>
          <w:lang w:val="en-CA"/>
        </w:rPr>
        <w:t>Thomas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Pr="007B65A8">
        <w:rPr>
          <w:rFonts w:asciiTheme="majorHAnsi" w:hAnsiTheme="majorHAnsi" w:cstheme="majorHAnsi"/>
          <w:sz w:val="24"/>
          <w:szCs w:val="24"/>
          <w:lang w:val="en-CA"/>
        </w:rPr>
        <w:t xml:space="preserve"> (</w:t>
      </w:r>
      <w:proofErr w:type="gramEnd"/>
      <w:r w:rsidRPr="007B65A8">
        <w:rPr>
          <w:rFonts w:asciiTheme="majorHAnsi" w:hAnsiTheme="majorHAnsi" w:cstheme="majorHAnsi"/>
          <w:sz w:val="24"/>
          <w:szCs w:val="24"/>
          <w:lang w:val="en-CA"/>
        </w:rPr>
        <w:t>2007)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>.</w:t>
      </w:r>
      <w:r w:rsidRPr="007B65A8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>“</w:t>
      </w:r>
      <w:r w:rsidRPr="007B65A8">
        <w:rPr>
          <w:rFonts w:asciiTheme="majorHAnsi" w:hAnsiTheme="majorHAnsi" w:cstheme="majorHAnsi"/>
          <w:sz w:val="24"/>
          <w:szCs w:val="24"/>
          <w:lang w:val="en-CA"/>
        </w:rPr>
        <w:t>Contours of the Post-Staples State: The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Pr="007B65A8">
        <w:rPr>
          <w:rFonts w:asciiTheme="majorHAnsi" w:hAnsiTheme="majorHAnsi" w:cstheme="majorHAnsi"/>
          <w:sz w:val="24"/>
          <w:szCs w:val="24"/>
          <w:lang w:val="en-CA"/>
        </w:rPr>
        <w:t>Reconstruction of Political Economy and Social Identity in 21st Century Canada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>”</w:t>
      </w:r>
      <w:r w:rsidRPr="007B65A8">
        <w:rPr>
          <w:rFonts w:asciiTheme="majorHAnsi" w:hAnsiTheme="majorHAnsi" w:cstheme="majorHAnsi"/>
          <w:sz w:val="24"/>
          <w:szCs w:val="24"/>
          <w:lang w:val="en-CA"/>
        </w:rPr>
        <w:t xml:space="preserve">, </w:t>
      </w:r>
      <w:r w:rsidRPr="007B65A8">
        <w:rPr>
          <w:rFonts w:asciiTheme="majorHAnsi" w:hAnsiTheme="majorHAnsi" w:cstheme="majorHAnsi"/>
          <w:i/>
          <w:iCs/>
          <w:sz w:val="24"/>
          <w:szCs w:val="24"/>
          <w:lang w:val="en-CA"/>
        </w:rPr>
        <w:t>Policy and Society,</w:t>
      </w:r>
      <w:r w:rsidR="00361EB7">
        <w:rPr>
          <w:rFonts w:asciiTheme="majorHAnsi" w:hAnsiTheme="majorHAnsi" w:cstheme="majorHAnsi"/>
          <w:i/>
          <w:iCs/>
          <w:sz w:val="24"/>
          <w:szCs w:val="24"/>
          <w:lang w:val="en-CA"/>
        </w:rPr>
        <w:t xml:space="preserve"> 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 xml:space="preserve">vol. </w:t>
      </w:r>
      <w:r w:rsidRPr="00361EB7">
        <w:rPr>
          <w:rFonts w:asciiTheme="majorHAnsi" w:hAnsiTheme="majorHAnsi" w:cstheme="majorHAnsi"/>
          <w:sz w:val="24"/>
          <w:szCs w:val="24"/>
          <w:lang w:val="en-CA"/>
        </w:rPr>
        <w:t>26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 xml:space="preserve">, no </w:t>
      </w:r>
      <w:r w:rsidRPr="00361EB7">
        <w:rPr>
          <w:rFonts w:asciiTheme="majorHAnsi" w:hAnsiTheme="majorHAnsi" w:cstheme="majorHAnsi"/>
          <w:sz w:val="24"/>
          <w:szCs w:val="24"/>
          <w:lang w:val="en-CA"/>
        </w:rPr>
        <w:t>1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>, p.</w:t>
      </w:r>
      <w:r w:rsidRPr="00361EB7">
        <w:rPr>
          <w:rFonts w:asciiTheme="majorHAnsi" w:hAnsiTheme="majorHAnsi" w:cstheme="majorHAnsi"/>
          <w:sz w:val="24"/>
          <w:szCs w:val="24"/>
          <w:lang w:val="en-CA"/>
        </w:rPr>
        <w:t xml:space="preserve"> 9-29</w:t>
      </w:r>
      <w:r w:rsidR="00361EB7">
        <w:rPr>
          <w:rFonts w:asciiTheme="majorHAnsi" w:hAnsiTheme="majorHAnsi" w:cstheme="majorHAnsi"/>
          <w:sz w:val="24"/>
          <w:szCs w:val="24"/>
          <w:lang w:val="en-CA"/>
        </w:rPr>
        <w:t>.</w:t>
      </w:r>
    </w:p>
    <w:p w14:paraId="308C580E" w14:textId="7BD38A2D" w:rsidR="001A52E5" w:rsidRDefault="00CF5081" w:rsidP="00694B0E">
      <w:pPr>
        <w:rPr>
          <w:rFonts w:asciiTheme="majorHAnsi" w:hAnsiTheme="majorHAnsi" w:cstheme="majorHAnsi"/>
          <w:sz w:val="24"/>
          <w:szCs w:val="24"/>
        </w:rPr>
      </w:pPr>
      <w:r w:rsidRPr="00361EB7">
        <w:rPr>
          <w:rFonts w:asciiTheme="majorHAnsi" w:hAnsiTheme="majorHAnsi" w:cstheme="majorHAnsi"/>
          <w:sz w:val="24"/>
          <w:szCs w:val="24"/>
          <w:lang w:val="en-CA"/>
        </w:rPr>
        <w:t>Jean, Bruno</w:t>
      </w:r>
      <w:r w:rsidR="003C401D" w:rsidRPr="00361EB7">
        <w:rPr>
          <w:rFonts w:asciiTheme="majorHAnsi" w:hAnsiTheme="majorHAnsi" w:cstheme="majorHAnsi"/>
          <w:sz w:val="24"/>
          <w:szCs w:val="24"/>
          <w:lang w:val="en-CA"/>
        </w:rPr>
        <w:t xml:space="preserve"> (2006). </w:t>
      </w:r>
      <w:r w:rsidR="003C401D">
        <w:rPr>
          <w:rFonts w:asciiTheme="majorHAnsi" w:hAnsiTheme="majorHAnsi" w:cstheme="majorHAnsi"/>
          <w:sz w:val="24"/>
          <w:szCs w:val="24"/>
        </w:rPr>
        <w:t>« Le développement territorial. Un nouveau regard sur les régions du Québec</w:t>
      </w:r>
      <w:r w:rsidR="00BC1607">
        <w:rPr>
          <w:rFonts w:asciiTheme="majorHAnsi" w:hAnsiTheme="majorHAnsi" w:cstheme="majorHAnsi"/>
          <w:sz w:val="24"/>
          <w:szCs w:val="24"/>
        </w:rPr>
        <w:t> »,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Recherches sociographiques, </w:t>
      </w:r>
      <w:r w:rsidRPr="00CF5081">
        <w:rPr>
          <w:rFonts w:asciiTheme="majorHAnsi" w:hAnsiTheme="majorHAnsi" w:cstheme="majorHAnsi"/>
          <w:sz w:val="24"/>
          <w:szCs w:val="24"/>
        </w:rPr>
        <w:t>Vol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CF5081">
        <w:rPr>
          <w:rFonts w:asciiTheme="majorHAnsi" w:hAnsiTheme="majorHAnsi" w:cstheme="majorHAnsi"/>
          <w:sz w:val="24"/>
          <w:szCs w:val="24"/>
        </w:rPr>
        <w:t xml:space="preserve"> 47, no 3, p. 465–474</w:t>
      </w:r>
      <w:r w:rsidR="00027780">
        <w:rPr>
          <w:rFonts w:asciiTheme="majorHAnsi" w:hAnsiTheme="majorHAnsi" w:cstheme="majorHAnsi"/>
          <w:sz w:val="24"/>
          <w:szCs w:val="24"/>
        </w:rPr>
        <w:t>.</w:t>
      </w:r>
    </w:p>
    <w:p w14:paraId="7C335E87" w14:textId="6A6ECB2A" w:rsidR="001B1B06" w:rsidRDefault="001B1B06" w:rsidP="00694B0E">
      <w:pPr>
        <w:rPr>
          <w:rFonts w:asciiTheme="majorHAnsi" w:hAnsiTheme="majorHAnsi" w:cstheme="majorHAnsi"/>
          <w:sz w:val="24"/>
          <w:szCs w:val="24"/>
        </w:rPr>
      </w:pPr>
      <w:r w:rsidRPr="001B1B06">
        <w:rPr>
          <w:rFonts w:asciiTheme="majorHAnsi" w:hAnsiTheme="majorHAnsi" w:cstheme="majorHAnsi"/>
          <w:sz w:val="24"/>
          <w:szCs w:val="24"/>
        </w:rPr>
        <w:t>L</w:t>
      </w:r>
      <w:r>
        <w:rPr>
          <w:rFonts w:asciiTheme="majorHAnsi" w:hAnsiTheme="majorHAnsi" w:cstheme="majorHAnsi"/>
          <w:sz w:val="24"/>
          <w:szCs w:val="24"/>
        </w:rPr>
        <w:t>acour</w:t>
      </w:r>
      <w:r w:rsidRPr="001B1B06">
        <w:rPr>
          <w:rFonts w:asciiTheme="majorHAnsi" w:hAnsiTheme="majorHAnsi" w:cstheme="majorHAnsi"/>
          <w:sz w:val="24"/>
          <w:szCs w:val="24"/>
        </w:rPr>
        <w:t>, Claude (1996). « La tectonique des territoires : d’une métaphore à une théorisation », dans Bernard PECQUEUR (</w:t>
      </w:r>
      <w:proofErr w:type="spellStart"/>
      <w:r w:rsidRPr="001B1B06">
        <w:rPr>
          <w:rFonts w:asciiTheme="majorHAnsi" w:hAnsiTheme="majorHAnsi" w:cstheme="majorHAnsi"/>
          <w:sz w:val="24"/>
          <w:szCs w:val="24"/>
        </w:rPr>
        <w:t>dir</w:t>
      </w:r>
      <w:proofErr w:type="spellEnd"/>
      <w:r w:rsidRPr="001B1B06">
        <w:rPr>
          <w:rFonts w:asciiTheme="majorHAnsi" w:hAnsiTheme="majorHAnsi" w:cstheme="majorHAnsi"/>
          <w:sz w:val="24"/>
          <w:szCs w:val="24"/>
        </w:rPr>
        <w:t>.), </w:t>
      </w:r>
      <w:r w:rsidRPr="001B1B06">
        <w:rPr>
          <w:rFonts w:asciiTheme="majorHAnsi" w:hAnsiTheme="majorHAnsi" w:cstheme="majorHAnsi"/>
          <w:i/>
          <w:iCs/>
          <w:sz w:val="24"/>
          <w:szCs w:val="24"/>
        </w:rPr>
        <w:t>Dynamiques territoriales et mutations économiques</w:t>
      </w:r>
      <w:r w:rsidRPr="001B1B06">
        <w:rPr>
          <w:rFonts w:asciiTheme="majorHAnsi" w:hAnsiTheme="majorHAnsi" w:cstheme="majorHAnsi"/>
          <w:sz w:val="24"/>
          <w:szCs w:val="24"/>
        </w:rPr>
        <w:t xml:space="preserve">, Paris, </w:t>
      </w:r>
      <w:proofErr w:type="spellStart"/>
      <w:r w:rsidRPr="001B1B06">
        <w:rPr>
          <w:rFonts w:asciiTheme="majorHAnsi" w:hAnsiTheme="majorHAnsi" w:cstheme="majorHAnsi"/>
          <w:sz w:val="24"/>
          <w:szCs w:val="24"/>
        </w:rPr>
        <w:t>L’Harmattan</w:t>
      </w:r>
      <w:proofErr w:type="spellEnd"/>
      <w:r w:rsidRPr="001B1B06">
        <w:rPr>
          <w:rFonts w:asciiTheme="majorHAnsi" w:hAnsiTheme="majorHAnsi" w:cstheme="majorHAnsi"/>
          <w:sz w:val="24"/>
          <w:szCs w:val="24"/>
        </w:rPr>
        <w:t>, p. 25-48.</w:t>
      </w:r>
    </w:p>
    <w:p w14:paraId="41B70D22" w14:textId="2CC0ECCF" w:rsidR="00AC04B7" w:rsidRDefault="00AC04B7" w:rsidP="00694B0E">
      <w:pPr>
        <w:rPr>
          <w:rFonts w:asciiTheme="majorHAnsi" w:hAnsiTheme="majorHAnsi" w:cstheme="majorHAnsi"/>
          <w:sz w:val="24"/>
          <w:szCs w:val="24"/>
          <w:lang w:val="fr-CA"/>
        </w:rPr>
      </w:pPr>
      <w:r w:rsidRPr="00AC04B7">
        <w:rPr>
          <w:rFonts w:asciiTheme="majorHAnsi" w:hAnsiTheme="majorHAnsi" w:cstheme="majorHAnsi"/>
          <w:sz w:val="24"/>
          <w:szCs w:val="24"/>
          <w:lang w:val="fr-CA"/>
        </w:rPr>
        <w:t>Pecqueur B</w:t>
      </w:r>
      <w:r>
        <w:rPr>
          <w:rFonts w:asciiTheme="majorHAnsi" w:hAnsiTheme="majorHAnsi" w:cstheme="majorHAnsi"/>
          <w:sz w:val="24"/>
          <w:szCs w:val="24"/>
          <w:lang w:val="fr-CA"/>
        </w:rPr>
        <w:t xml:space="preserve">ernard et </w:t>
      </w:r>
      <w:r w:rsidR="00C920AE">
        <w:rPr>
          <w:rFonts w:asciiTheme="majorHAnsi" w:hAnsiTheme="majorHAnsi" w:cstheme="majorHAnsi"/>
          <w:sz w:val="24"/>
          <w:szCs w:val="24"/>
          <w:lang w:val="fr-CA"/>
        </w:rPr>
        <w:t xml:space="preserve">J. B. </w:t>
      </w:r>
      <w:r w:rsidRPr="00AC04B7">
        <w:rPr>
          <w:rFonts w:asciiTheme="majorHAnsi" w:hAnsiTheme="majorHAnsi" w:cstheme="majorHAnsi"/>
          <w:sz w:val="24"/>
          <w:szCs w:val="24"/>
          <w:lang w:val="fr-CA"/>
        </w:rPr>
        <w:t>Zimmermann J-B (2004) </w:t>
      </w:r>
      <w:proofErr w:type="spellStart"/>
      <w:r w:rsidRPr="00AC04B7">
        <w:rPr>
          <w:rFonts w:asciiTheme="majorHAnsi" w:hAnsiTheme="majorHAnsi" w:cstheme="majorHAnsi"/>
          <w:i/>
          <w:iCs/>
          <w:sz w:val="24"/>
          <w:szCs w:val="24"/>
          <w:lang w:val="fr-CA"/>
        </w:rPr>
        <w:t>Economie</w:t>
      </w:r>
      <w:proofErr w:type="spellEnd"/>
      <w:r w:rsidRPr="00AC04B7">
        <w:rPr>
          <w:rFonts w:asciiTheme="majorHAnsi" w:hAnsiTheme="majorHAnsi" w:cstheme="majorHAnsi"/>
          <w:i/>
          <w:iCs/>
          <w:sz w:val="24"/>
          <w:szCs w:val="24"/>
          <w:lang w:val="fr-CA"/>
        </w:rPr>
        <w:t xml:space="preserve"> de proximités</w:t>
      </w:r>
      <w:r w:rsidRPr="00AC04B7">
        <w:rPr>
          <w:rFonts w:asciiTheme="majorHAnsi" w:hAnsiTheme="majorHAnsi" w:cstheme="majorHAnsi"/>
          <w:sz w:val="24"/>
          <w:szCs w:val="24"/>
          <w:lang w:val="fr-CA"/>
        </w:rPr>
        <w:t>. Hermès -Lavoisier, Paris.</w:t>
      </w:r>
    </w:p>
    <w:p w14:paraId="5A6B9E05" w14:textId="051916E5" w:rsidR="009973C9" w:rsidRPr="00E82BC9" w:rsidRDefault="009973C9" w:rsidP="00694B0E">
      <w:pPr>
        <w:rPr>
          <w:rFonts w:asciiTheme="majorHAnsi" w:hAnsiTheme="majorHAnsi" w:cstheme="majorHAnsi"/>
          <w:sz w:val="24"/>
          <w:szCs w:val="24"/>
          <w:lang w:val="fr-CA"/>
        </w:rPr>
      </w:pPr>
      <w:r>
        <w:rPr>
          <w:rFonts w:asciiTheme="majorHAnsi" w:hAnsiTheme="majorHAnsi" w:cstheme="majorHAnsi"/>
          <w:sz w:val="24"/>
          <w:szCs w:val="24"/>
          <w:lang w:val="fr-CA"/>
        </w:rPr>
        <w:t xml:space="preserve">Thériault, Joseph-Yvon (2006). </w:t>
      </w:r>
      <w:r w:rsidR="00E82BC9">
        <w:rPr>
          <w:rFonts w:asciiTheme="majorHAnsi" w:hAnsiTheme="majorHAnsi" w:cstheme="majorHAnsi"/>
          <w:i/>
          <w:iCs/>
          <w:sz w:val="24"/>
          <w:szCs w:val="24"/>
          <w:lang w:val="fr-CA"/>
        </w:rPr>
        <w:t xml:space="preserve">Faire société. Sociétés civiles et espaces francophones, </w:t>
      </w:r>
      <w:r w:rsidR="00E82BC9">
        <w:rPr>
          <w:rFonts w:asciiTheme="majorHAnsi" w:hAnsiTheme="majorHAnsi" w:cstheme="majorHAnsi"/>
          <w:sz w:val="24"/>
          <w:szCs w:val="24"/>
          <w:lang w:val="fr-CA"/>
        </w:rPr>
        <w:t xml:space="preserve">Sudbury, Éditions Prise de Parole. </w:t>
      </w:r>
    </w:p>
    <w:p w14:paraId="2B75AFE0" w14:textId="740D8BB0" w:rsidR="004B7585" w:rsidRDefault="004B7585" w:rsidP="00694B0E">
      <w:pPr>
        <w:rPr>
          <w:rFonts w:asciiTheme="majorHAnsi" w:hAnsiTheme="majorHAnsi" w:cstheme="majorHAnsi"/>
          <w:sz w:val="24"/>
          <w:szCs w:val="24"/>
        </w:rPr>
      </w:pPr>
      <w:r w:rsidRPr="004B7585">
        <w:rPr>
          <w:rFonts w:asciiTheme="majorHAnsi" w:hAnsiTheme="majorHAnsi" w:cstheme="majorHAnsi"/>
          <w:sz w:val="24"/>
          <w:szCs w:val="24"/>
        </w:rPr>
        <w:t>Torre A (2010) Jalons pour une analyse des dynamiques de proximité. </w:t>
      </w:r>
      <w:r w:rsidRPr="004B7585">
        <w:rPr>
          <w:rFonts w:asciiTheme="majorHAnsi" w:hAnsiTheme="majorHAnsi" w:cstheme="majorHAnsi"/>
          <w:i/>
          <w:iCs/>
          <w:sz w:val="24"/>
          <w:szCs w:val="24"/>
        </w:rPr>
        <w:t>Revue d’Économie Régionale et Urbaine </w:t>
      </w:r>
      <w:r>
        <w:rPr>
          <w:rFonts w:asciiTheme="majorHAnsi" w:hAnsiTheme="majorHAnsi" w:cstheme="majorHAnsi"/>
          <w:sz w:val="24"/>
          <w:szCs w:val="24"/>
        </w:rPr>
        <w:t>no</w:t>
      </w:r>
      <w:r w:rsidR="00923627">
        <w:rPr>
          <w:rFonts w:asciiTheme="majorHAnsi" w:hAnsiTheme="majorHAnsi" w:cstheme="majorHAnsi"/>
          <w:sz w:val="24"/>
          <w:szCs w:val="24"/>
        </w:rPr>
        <w:t xml:space="preserve">, 3, p. </w:t>
      </w:r>
      <w:r w:rsidRPr="004B7585">
        <w:rPr>
          <w:rFonts w:asciiTheme="majorHAnsi" w:hAnsiTheme="majorHAnsi" w:cstheme="majorHAnsi"/>
          <w:sz w:val="24"/>
          <w:szCs w:val="24"/>
        </w:rPr>
        <w:t xml:space="preserve"> 409-437.</w:t>
      </w:r>
    </w:p>
    <w:p w14:paraId="7ECFF666" w14:textId="59D83FF9" w:rsidR="00027780" w:rsidRDefault="00027780" w:rsidP="00694B0E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Zander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="00F73566">
        <w:rPr>
          <w:rFonts w:asciiTheme="majorHAnsi" w:hAnsiTheme="majorHAnsi" w:cstheme="majorHAnsi"/>
          <w:sz w:val="24"/>
          <w:szCs w:val="24"/>
        </w:rPr>
        <w:t xml:space="preserve"> Patricia</w:t>
      </w:r>
      <w:r>
        <w:rPr>
          <w:rFonts w:asciiTheme="majorHAnsi" w:hAnsiTheme="majorHAnsi" w:cstheme="majorHAnsi"/>
          <w:sz w:val="24"/>
          <w:szCs w:val="24"/>
        </w:rPr>
        <w:t xml:space="preserve"> et Rémi Barbier (2021). « </w:t>
      </w:r>
      <w:r w:rsidR="006974FA">
        <w:rPr>
          <w:rFonts w:asciiTheme="majorHAnsi" w:hAnsiTheme="majorHAnsi" w:cstheme="majorHAnsi"/>
          <w:sz w:val="24"/>
          <w:szCs w:val="24"/>
        </w:rPr>
        <w:t>La clé c’est le projet de territoire »</w:t>
      </w:r>
      <w:r w:rsidR="00C22C81">
        <w:rPr>
          <w:rFonts w:asciiTheme="majorHAnsi" w:hAnsiTheme="majorHAnsi" w:cstheme="majorHAnsi"/>
          <w:sz w:val="24"/>
          <w:szCs w:val="24"/>
        </w:rPr>
        <w:t xml:space="preserve"> dans Rémi Barbier et Philippe </w:t>
      </w:r>
      <w:proofErr w:type="spellStart"/>
      <w:r w:rsidR="00C22C81">
        <w:rPr>
          <w:rFonts w:asciiTheme="majorHAnsi" w:hAnsiTheme="majorHAnsi" w:cstheme="majorHAnsi"/>
          <w:sz w:val="24"/>
          <w:szCs w:val="24"/>
        </w:rPr>
        <w:t>Hamman</w:t>
      </w:r>
      <w:proofErr w:type="spellEnd"/>
      <w:r w:rsidR="00C22C81">
        <w:rPr>
          <w:rFonts w:asciiTheme="majorHAnsi" w:hAnsiTheme="majorHAnsi" w:cstheme="majorHAnsi"/>
          <w:sz w:val="24"/>
          <w:szCs w:val="24"/>
        </w:rPr>
        <w:t xml:space="preserve"> (s.d.), </w:t>
      </w:r>
      <w:r w:rsidR="00C22C81">
        <w:rPr>
          <w:rFonts w:asciiTheme="majorHAnsi" w:hAnsiTheme="majorHAnsi" w:cstheme="majorHAnsi"/>
          <w:i/>
          <w:iCs/>
          <w:sz w:val="24"/>
          <w:szCs w:val="24"/>
        </w:rPr>
        <w:t xml:space="preserve">La fabrique contemporaine des territoires, </w:t>
      </w:r>
      <w:r w:rsidR="00314AB9">
        <w:rPr>
          <w:rFonts w:asciiTheme="majorHAnsi" w:hAnsiTheme="majorHAnsi" w:cstheme="majorHAnsi"/>
          <w:sz w:val="24"/>
          <w:szCs w:val="24"/>
        </w:rPr>
        <w:t>Paris, Le Cavalier Bleu</w:t>
      </w:r>
      <w:r w:rsidR="00BF5BFA">
        <w:rPr>
          <w:rFonts w:asciiTheme="majorHAnsi" w:hAnsiTheme="majorHAnsi" w:cstheme="majorHAnsi"/>
          <w:sz w:val="24"/>
          <w:szCs w:val="24"/>
        </w:rPr>
        <w:t xml:space="preserve">, p. </w:t>
      </w:r>
      <w:r w:rsidR="00F73566">
        <w:rPr>
          <w:rFonts w:asciiTheme="majorHAnsi" w:hAnsiTheme="majorHAnsi" w:cstheme="majorHAnsi"/>
          <w:sz w:val="24"/>
          <w:szCs w:val="24"/>
        </w:rPr>
        <w:t>85-91.</w:t>
      </w:r>
    </w:p>
    <w:p w14:paraId="355A1D18" w14:textId="481F4619" w:rsidR="00417B77" w:rsidRPr="00314AB9" w:rsidRDefault="00417B77" w:rsidP="00417B77">
      <w:pPr>
        <w:rPr>
          <w:rFonts w:asciiTheme="majorHAnsi" w:hAnsiTheme="majorHAnsi" w:cstheme="majorHAnsi"/>
          <w:sz w:val="24"/>
          <w:szCs w:val="24"/>
        </w:rPr>
      </w:pPr>
      <w:r w:rsidRPr="00417B77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proofErr w:type="spellStart"/>
      <w:r w:rsidRPr="00417B77">
        <w:rPr>
          <w:rFonts w:asciiTheme="majorHAnsi" w:hAnsiTheme="majorHAnsi" w:cstheme="majorHAnsi"/>
          <w:sz w:val="24"/>
          <w:szCs w:val="24"/>
          <w:lang w:val="en-CA"/>
        </w:rPr>
        <w:t>Zirul</w:t>
      </w:r>
      <w:proofErr w:type="spellEnd"/>
      <w:r w:rsidRPr="00417B77">
        <w:rPr>
          <w:rFonts w:asciiTheme="majorHAnsi" w:hAnsiTheme="majorHAnsi" w:cstheme="majorHAnsi"/>
          <w:sz w:val="24"/>
          <w:szCs w:val="24"/>
          <w:lang w:val="en-CA"/>
        </w:rPr>
        <w:t>, C</w:t>
      </w:r>
      <w:r>
        <w:rPr>
          <w:rFonts w:asciiTheme="majorHAnsi" w:hAnsiTheme="majorHAnsi" w:cstheme="majorHAnsi"/>
          <w:sz w:val="24"/>
          <w:szCs w:val="24"/>
          <w:lang w:val="en-CA"/>
        </w:rPr>
        <w:t>helan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Greg 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 xml:space="preserve">Halseth, </w:t>
      </w:r>
      <w:r>
        <w:rPr>
          <w:rFonts w:asciiTheme="majorHAnsi" w:hAnsiTheme="majorHAnsi" w:cstheme="majorHAnsi"/>
          <w:sz w:val="24"/>
          <w:szCs w:val="24"/>
          <w:lang w:val="en-CA"/>
        </w:rPr>
        <w:t xml:space="preserve">Sean 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>Markey</w:t>
      </w:r>
      <w:r w:rsidR="00FC497D">
        <w:rPr>
          <w:rFonts w:asciiTheme="majorHAnsi" w:hAnsiTheme="majorHAnsi" w:cstheme="majorHAnsi"/>
          <w:sz w:val="24"/>
          <w:szCs w:val="24"/>
          <w:lang w:val="en-CA"/>
        </w:rPr>
        <w:t xml:space="preserve"> et Laura 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 xml:space="preserve">Ryser (2015). </w:t>
      </w:r>
      <w:r w:rsidR="00FC497D">
        <w:rPr>
          <w:rFonts w:asciiTheme="majorHAnsi" w:hAnsiTheme="majorHAnsi" w:cstheme="majorHAnsi"/>
          <w:sz w:val="24"/>
          <w:szCs w:val="24"/>
          <w:lang w:val="en-CA"/>
        </w:rPr>
        <w:t>“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>Struggling with new regionalism: Government trumps governance in Northern British Columbia, Canada</w:t>
      </w:r>
      <w:r w:rsidR="00FC497D">
        <w:rPr>
          <w:rFonts w:asciiTheme="majorHAnsi" w:hAnsiTheme="majorHAnsi" w:cstheme="majorHAnsi"/>
          <w:sz w:val="24"/>
          <w:szCs w:val="24"/>
          <w:lang w:val="en-CA"/>
        </w:rPr>
        <w:t>”</w:t>
      </w:r>
      <w:r w:rsidRPr="00417B77">
        <w:rPr>
          <w:rFonts w:asciiTheme="majorHAnsi" w:hAnsiTheme="majorHAnsi" w:cstheme="majorHAnsi"/>
          <w:sz w:val="24"/>
          <w:szCs w:val="24"/>
          <w:lang w:val="en-CA"/>
        </w:rPr>
        <w:t xml:space="preserve">. </w:t>
      </w:r>
      <w:r w:rsidRPr="00417B77">
        <w:rPr>
          <w:rFonts w:asciiTheme="majorHAnsi" w:hAnsiTheme="majorHAnsi" w:cstheme="majorHAnsi"/>
          <w:i/>
          <w:iCs/>
          <w:sz w:val="24"/>
          <w:szCs w:val="24"/>
          <w:lang w:val="fr-CA"/>
        </w:rPr>
        <w:t xml:space="preserve">The Journal of Rural and Community </w:t>
      </w:r>
      <w:proofErr w:type="spellStart"/>
      <w:r w:rsidRPr="00417B77">
        <w:rPr>
          <w:rFonts w:asciiTheme="majorHAnsi" w:hAnsiTheme="majorHAnsi" w:cstheme="majorHAnsi"/>
          <w:i/>
          <w:iCs/>
          <w:sz w:val="24"/>
          <w:szCs w:val="24"/>
          <w:lang w:val="fr-CA"/>
        </w:rPr>
        <w:t>Development</w:t>
      </w:r>
      <w:proofErr w:type="spellEnd"/>
      <w:r w:rsidRPr="00417B77">
        <w:rPr>
          <w:rFonts w:asciiTheme="majorHAnsi" w:hAnsiTheme="majorHAnsi" w:cstheme="majorHAnsi"/>
          <w:sz w:val="24"/>
          <w:szCs w:val="24"/>
          <w:lang w:val="fr-CA"/>
        </w:rPr>
        <w:t xml:space="preserve">, </w:t>
      </w:r>
      <w:r w:rsidRPr="00417B77">
        <w:rPr>
          <w:rFonts w:asciiTheme="majorHAnsi" w:hAnsiTheme="majorHAnsi" w:cstheme="majorHAnsi"/>
          <w:i/>
          <w:iCs/>
          <w:sz w:val="24"/>
          <w:szCs w:val="24"/>
          <w:lang w:val="fr-CA"/>
        </w:rPr>
        <w:t>10</w:t>
      </w:r>
      <w:r w:rsidRPr="00417B77">
        <w:rPr>
          <w:rFonts w:asciiTheme="majorHAnsi" w:hAnsiTheme="majorHAnsi" w:cstheme="majorHAnsi"/>
          <w:sz w:val="24"/>
          <w:szCs w:val="24"/>
          <w:lang w:val="fr-CA"/>
        </w:rPr>
        <w:t xml:space="preserve">(2), </w:t>
      </w:r>
      <w:r w:rsidR="000C3210">
        <w:rPr>
          <w:rFonts w:asciiTheme="majorHAnsi" w:hAnsiTheme="majorHAnsi" w:cstheme="majorHAnsi"/>
          <w:sz w:val="24"/>
          <w:szCs w:val="24"/>
          <w:lang w:val="fr-CA"/>
        </w:rPr>
        <w:t xml:space="preserve">p. </w:t>
      </w:r>
      <w:r w:rsidRPr="00417B77">
        <w:rPr>
          <w:rFonts w:asciiTheme="majorHAnsi" w:hAnsiTheme="majorHAnsi" w:cstheme="majorHAnsi"/>
          <w:sz w:val="24"/>
          <w:szCs w:val="24"/>
          <w:lang w:val="fr-CA"/>
        </w:rPr>
        <w:t>136-165.</w:t>
      </w:r>
    </w:p>
    <w:sectPr w:rsidR="00417B77" w:rsidRPr="00314A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A3E58" w14:textId="77777777" w:rsidR="00E442C7" w:rsidRDefault="00E442C7" w:rsidP="00F512DD">
      <w:pPr>
        <w:spacing w:after="0" w:line="240" w:lineRule="auto"/>
      </w:pPr>
      <w:r>
        <w:separator/>
      </w:r>
    </w:p>
  </w:endnote>
  <w:endnote w:type="continuationSeparator" w:id="0">
    <w:p w14:paraId="0BC9AAD6" w14:textId="77777777" w:rsidR="00E442C7" w:rsidRDefault="00E442C7" w:rsidP="00F512DD">
      <w:pPr>
        <w:spacing w:after="0" w:line="240" w:lineRule="auto"/>
      </w:pPr>
      <w:r>
        <w:continuationSeparator/>
      </w:r>
    </w:p>
  </w:endnote>
  <w:endnote w:type="continuationNotice" w:id="1">
    <w:p w14:paraId="1AA5B30D" w14:textId="77777777" w:rsidR="00E442C7" w:rsidRDefault="00E44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158861"/>
      <w:docPartObj>
        <w:docPartGallery w:val="Page Numbers (Bottom of Page)"/>
        <w:docPartUnique/>
      </w:docPartObj>
    </w:sdtPr>
    <w:sdtEndPr/>
    <w:sdtContent>
      <w:p w14:paraId="5DA29A7D" w14:textId="3D3BA479" w:rsidR="00F512DD" w:rsidRDefault="00F512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2603C" w14:textId="77777777" w:rsidR="00F512DD" w:rsidRDefault="00F51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E925" w14:textId="77777777" w:rsidR="00E442C7" w:rsidRDefault="00E442C7" w:rsidP="00F512DD">
      <w:pPr>
        <w:spacing w:after="0" w:line="240" w:lineRule="auto"/>
      </w:pPr>
      <w:r>
        <w:separator/>
      </w:r>
    </w:p>
  </w:footnote>
  <w:footnote w:type="continuationSeparator" w:id="0">
    <w:p w14:paraId="52BC547A" w14:textId="77777777" w:rsidR="00E442C7" w:rsidRDefault="00E442C7" w:rsidP="00F512DD">
      <w:pPr>
        <w:spacing w:after="0" w:line="240" w:lineRule="auto"/>
      </w:pPr>
      <w:r>
        <w:continuationSeparator/>
      </w:r>
    </w:p>
  </w:footnote>
  <w:footnote w:type="continuationNotice" w:id="1">
    <w:p w14:paraId="4016C727" w14:textId="77777777" w:rsidR="00E442C7" w:rsidRDefault="00E442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576C" w14:textId="7BCFEFF6" w:rsidR="006C1632" w:rsidRDefault="006C1632" w:rsidP="006C1632">
    <w:pPr>
      <w:pStyle w:val="En-tte"/>
      <w:jc w:val="center"/>
    </w:pPr>
    <w:r>
      <w:rPr>
        <w:noProof/>
      </w:rPr>
      <w:drawing>
        <wp:inline distT="0" distB="0" distL="0" distR="0" wp14:anchorId="7335B37D" wp14:editId="45B1AA16">
          <wp:extent cx="3517392" cy="1286256"/>
          <wp:effectExtent l="0" t="0" r="6985" b="9525"/>
          <wp:docPr id="202426046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260465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392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AAFE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12E"/>
    <w:multiLevelType w:val="hybridMultilevel"/>
    <w:tmpl w:val="4A24D608"/>
    <w:lvl w:ilvl="0" w:tplc="ECD43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9E4"/>
    <w:multiLevelType w:val="hybridMultilevel"/>
    <w:tmpl w:val="ABCEA1A6"/>
    <w:lvl w:ilvl="0" w:tplc="1DDE44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DE9"/>
    <w:multiLevelType w:val="hybridMultilevel"/>
    <w:tmpl w:val="D704671A"/>
    <w:lvl w:ilvl="0" w:tplc="E62CAE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38F"/>
    <w:multiLevelType w:val="hybridMultilevel"/>
    <w:tmpl w:val="BAC217B8"/>
    <w:lvl w:ilvl="0" w:tplc="C3B6AE50">
      <w:start w:val="9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3A0A"/>
    <w:multiLevelType w:val="hybridMultilevel"/>
    <w:tmpl w:val="0314844A"/>
    <w:lvl w:ilvl="0" w:tplc="DAA0B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B3D1A"/>
    <w:multiLevelType w:val="multilevel"/>
    <w:tmpl w:val="79C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051CE"/>
    <w:multiLevelType w:val="hybridMultilevel"/>
    <w:tmpl w:val="0434BA8A"/>
    <w:lvl w:ilvl="0" w:tplc="96DCE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0C49"/>
    <w:multiLevelType w:val="hybridMultilevel"/>
    <w:tmpl w:val="04744596"/>
    <w:lvl w:ilvl="0" w:tplc="77E89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24A3"/>
    <w:multiLevelType w:val="multilevel"/>
    <w:tmpl w:val="8DF09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52E69"/>
    <w:multiLevelType w:val="hybridMultilevel"/>
    <w:tmpl w:val="047445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0020D"/>
    <w:multiLevelType w:val="multilevel"/>
    <w:tmpl w:val="FA866E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5150AD"/>
    <w:multiLevelType w:val="hybridMultilevel"/>
    <w:tmpl w:val="8306E42E"/>
    <w:lvl w:ilvl="0" w:tplc="13E6D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2FF7"/>
    <w:multiLevelType w:val="hybridMultilevel"/>
    <w:tmpl w:val="E3BC3396"/>
    <w:lvl w:ilvl="0" w:tplc="51E06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61197"/>
    <w:multiLevelType w:val="hybridMultilevel"/>
    <w:tmpl w:val="6BE23CEE"/>
    <w:lvl w:ilvl="0" w:tplc="9D86C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7754"/>
    <w:multiLevelType w:val="hybridMultilevel"/>
    <w:tmpl w:val="DE3E7238"/>
    <w:lvl w:ilvl="0" w:tplc="35568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7C57"/>
    <w:multiLevelType w:val="hybridMultilevel"/>
    <w:tmpl w:val="DDD496FE"/>
    <w:lvl w:ilvl="0" w:tplc="DFBA7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33713"/>
    <w:multiLevelType w:val="hybridMultilevel"/>
    <w:tmpl w:val="1C3C9EF4"/>
    <w:lvl w:ilvl="0" w:tplc="6C52D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4F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4B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8B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817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05B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2A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E7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C8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6E7EEE"/>
    <w:multiLevelType w:val="hybridMultilevel"/>
    <w:tmpl w:val="A126CC82"/>
    <w:lvl w:ilvl="0" w:tplc="C7AA41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50A87"/>
    <w:multiLevelType w:val="hybridMultilevel"/>
    <w:tmpl w:val="F7EA71BC"/>
    <w:lvl w:ilvl="0" w:tplc="C39013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F6D66"/>
    <w:multiLevelType w:val="hybridMultilevel"/>
    <w:tmpl w:val="96B62B34"/>
    <w:lvl w:ilvl="0" w:tplc="B894B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83F03"/>
    <w:multiLevelType w:val="hybridMultilevel"/>
    <w:tmpl w:val="0774552C"/>
    <w:lvl w:ilvl="0" w:tplc="1F5C7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7848"/>
    <w:multiLevelType w:val="hybridMultilevel"/>
    <w:tmpl w:val="37ECD0FC"/>
    <w:lvl w:ilvl="0" w:tplc="4A4A4E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200BB"/>
    <w:multiLevelType w:val="hybridMultilevel"/>
    <w:tmpl w:val="B2A88D18"/>
    <w:lvl w:ilvl="0" w:tplc="B94E8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7BC"/>
    <w:multiLevelType w:val="hybridMultilevel"/>
    <w:tmpl w:val="893E711A"/>
    <w:lvl w:ilvl="0" w:tplc="596A8D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8495">
    <w:abstractNumId w:val="8"/>
  </w:num>
  <w:num w:numId="2" w16cid:durableId="236089359">
    <w:abstractNumId w:val="7"/>
  </w:num>
  <w:num w:numId="3" w16cid:durableId="1129130462">
    <w:abstractNumId w:val="22"/>
  </w:num>
  <w:num w:numId="4" w16cid:durableId="899629101">
    <w:abstractNumId w:val="10"/>
  </w:num>
  <w:num w:numId="5" w16cid:durableId="1258101548">
    <w:abstractNumId w:val="21"/>
  </w:num>
  <w:num w:numId="6" w16cid:durableId="97214144">
    <w:abstractNumId w:val="0"/>
  </w:num>
  <w:num w:numId="7" w16cid:durableId="1386099349">
    <w:abstractNumId w:val="9"/>
  </w:num>
  <w:num w:numId="8" w16cid:durableId="1180779057">
    <w:abstractNumId w:val="15"/>
  </w:num>
  <w:num w:numId="9" w16cid:durableId="1340544699">
    <w:abstractNumId w:val="13"/>
  </w:num>
  <w:num w:numId="10" w16cid:durableId="118845259">
    <w:abstractNumId w:val="18"/>
  </w:num>
  <w:num w:numId="11" w16cid:durableId="1978797406">
    <w:abstractNumId w:val="2"/>
  </w:num>
  <w:num w:numId="12" w16cid:durableId="1301495500">
    <w:abstractNumId w:val="14"/>
  </w:num>
  <w:num w:numId="13" w16cid:durableId="494226852">
    <w:abstractNumId w:val="23"/>
  </w:num>
  <w:num w:numId="14" w16cid:durableId="1889566558">
    <w:abstractNumId w:val="11"/>
  </w:num>
  <w:num w:numId="15" w16cid:durableId="39474292">
    <w:abstractNumId w:val="24"/>
  </w:num>
  <w:num w:numId="16" w16cid:durableId="1546911949">
    <w:abstractNumId w:val="1"/>
  </w:num>
  <w:num w:numId="17" w16cid:durableId="1007707918">
    <w:abstractNumId w:val="4"/>
  </w:num>
  <w:num w:numId="18" w16cid:durableId="512691501">
    <w:abstractNumId w:val="17"/>
  </w:num>
  <w:num w:numId="19" w16cid:durableId="2062900105">
    <w:abstractNumId w:val="16"/>
  </w:num>
  <w:num w:numId="20" w16cid:durableId="413168230">
    <w:abstractNumId w:val="12"/>
  </w:num>
  <w:num w:numId="21" w16cid:durableId="1530996437">
    <w:abstractNumId w:val="5"/>
  </w:num>
  <w:num w:numId="22" w16cid:durableId="1704207531">
    <w:abstractNumId w:val="3"/>
  </w:num>
  <w:num w:numId="23" w16cid:durableId="1446117975">
    <w:abstractNumId w:val="19"/>
  </w:num>
  <w:num w:numId="24" w16cid:durableId="1376201579">
    <w:abstractNumId w:val="20"/>
  </w:num>
  <w:num w:numId="25" w16cid:durableId="207037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2"/>
    <w:rsid w:val="00001F75"/>
    <w:rsid w:val="00002726"/>
    <w:rsid w:val="00004056"/>
    <w:rsid w:val="00006899"/>
    <w:rsid w:val="000102DA"/>
    <w:rsid w:val="000107DB"/>
    <w:rsid w:val="00010D4E"/>
    <w:rsid w:val="000122C4"/>
    <w:rsid w:val="00013515"/>
    <w:rsid w:val="00013E46"/>
    <w:rsid w:val="00013FEB"/>
    <w:rsid w:val="00015067"/>
    <w:rsid w:val="00015C4B"/>
    <w:rsid w:val="000201C6"/>
    <w:rsid w:val="0002142F"/>
    <w:rsid w:val="000242B9"/>
    <w:rsid w:val="00024ED0"/>
    <w:rsid w:val="000250F1"/>
    <w:rsid w:val="00026404"/>
    <w:rsid w:val="000265DB"/>
    <w:rsid w:val="00026C10"/>
    <w:rsid w:val="00027780"/>
    <w:rsid w:val="00027D87"/>
    <w:rsid w:val="00030043"/>
    <w:rsid w:val="00030307"/>
    <w:rsid w:val="000328C1"/>
    <w:rsid w:val="00032C95"/>
    <w:rsid w:val="000330BF"/>
    <w:rsid w:val="00035FF8"/>
    <w:rsid w:val="00037487"/>
    <w:rsid w:val="00037C8F"/>
    <w:rsid w:val="00037D4A"/>
    <w:rsid w:val="000429B1"/>
    <w:rsid w:val="00042A60"/>
    <w:rsid w:val="00043212"/>
    <w:rsid w:val="00043F92"/>
    <w:rsid w:val="00044024"/>
    <w:rsid w:val="00044275"/>
    <w:rsid w:val="000454FB"/>
    <w:rsid w:val="00045B0F"/>
    <w:rsid w:val="00046BB5"/>
    <w:rsid w:val="00047134"/>
    <w:rsid w:val="0004749C"/>
    <w:rsid w:val="00050EEF"/>
    <w:rsid w:val="00051E8A"/>
    <w:rsid w:val="000522E2"/>
    <w:rsid w:val="00054260"/>
    <w:rsid w:val="000557E1"/>
    <w:rsid w:val="00057A72"/>
    <w:rsid w:val="00057E81"/>
    <w:rsid w:val="00060638"/>
    <w:rsid w:val="00060E3B"/>
    <w:rsid w:val="00060FC6"/>
    <w:rsid w:val="00061AAF"/>
    <w:rsid w:val="000624EB"/>
    <w:rsid w:val="00063B27"/>
    <w:rsid w:val="00063DAE"/>
    <w:rsid w:val="00065F34"/>
    <w:rsid w:val="000676C6"/>
    <w:rsid w:val="00070469"/>
    <w:rsid w:val="000707D9"/>
    <w:rsid w:val="00070AA4"/>
    <w:rsid w:val="00070AD0"/>
    <w:rsid w:val="000713A2"/>
    <w:rsid w:val="0007188E"/>
    <w:rsid w:val="00073455"/>
    <w:rsid w:val="000735FF"/>
    <w:rsid w:val="000736FE"/>
    <w:rsid w:val="00073FE5"/>
    <w:rsid w:val="000755B9"/>
    <w:rsid w:val="00076F1D"/>
    <w:rsid w:val="00080D32"/>
    <w:rsid w:val="000814D0"/>
    <w:rsid w:val="000829FD"/>
    <w:rsid w:val="00083888"/>
    <w:rsid w:val="00083F9C"/>
    <w:rsid w:val="000852D1"/>
    <w:rsid w:val="000862E3"/>
    <w:rsid w:val="00086469"/>
    <w:rsid w:val="000871A3"/>
    <w:rsid w:val="00091427"/>
    <w:rsid w:val="00091B97"/>
    <w:rsid w:val="00093AF0"/>
    <w:rsid w:val="00095317"/>
    <w:rsid w:val="000953B1"/>
    <w:rsid w:val="00095669"/>
    <w:rsid w:val="00095FA8"/>
    <w:rsid w:val="000977F7"/>
    <w:rsid w:val="000A0429"/>
    <w:rsid w:val="000A06FF"/>
    <w:rsid w:val="000A345A"/>
    <w:rsid w:val="000A44FA"/>
    <w:rsid w:val="000A57BC"/>
    <w:rsid w:val="000A70A2"/>
    <w:rsid w:val="000B0BFF"/>
    <w:rsid w:val="000B12D2"/>
    <w:rsid w:val="000B1375"/>
    <w:rsid w:val="000B3BAD"/>
    <w:rsid w:val="000B4A08"/>
    <w:rsid w:val="000B4DA3"/>
    <w:rsid w:val="000B5AC3"/>
    <w:rsid w:val="000B611D"/>
    <w:rsid w:val="000B6561"/>
    <w:rsid w:val="000B728C"/>
    <w:rsid w:val="000C001F"/>
    <w:rsid w:val="000C0917"/>
    <w:rsid w:val="000C1026"/>
    <w:rsid w:val="000C16EB"/>
    <w:rsid w:val="000C241C"/>
    <w:rsid w:val="000C3210"/>
    <w:rsid w:val="000C3AAB"/>
    <w:rsid w:val="000C48EE"/>
    <w:rsid w:val="000C4DB9"/>
    <w:rsid w:val="000C4DF2"/>
    <w:rsid w:val="000C68A3"/>
    <w:rsid w:val="000D0178"/>
    <w:rsid w:val="000D085A"/>
    <w:rsid w:val="000D0E57"/>
    <w:rsid w:val="000D3F48"/>
    <w:rsid w:val="000D4AD8"/>
    <w:rsid w:val="000D53FB"/>
    <w:rsid w:val="000D71F7"/>
    <w:rsid w:val="000D733F"/>
    <w:rsid w:val="000E0ABE"/>
    <w:rsid w:val="000E1168"/>
    <w:rsid w:val="000E1901"/>
    <w:rsid w:val="000E2461"/>
    <w:rsid w:val="000E2D6E"/>
    <w:rsid w:val="000E5ECE"/>
    <w:rsid w:val="000E65DD"/>
    <w:rsid w:val="000E6D9F"/>
    <w:rsid w:val="000E7190"/>
    <w:rsid w:val="000E75DC"/>
    <w:rsid w:val="000F0BDE"/>
    <w:rsid w:val="000F1304"/>
    <w:rsid w:val="000F19B2"/>
    <w:rsid w:val="000F1A0E"/>
    <w:rsid w:val="000F1F0A"/>
    <w:rsid w:val="000F2C29"/>
    <w:rsid w:val="000F332E"/>
    <w:rsid w:val="000F4A0C"/>
    <w:rsid w:val="000F4A38"/>
    <w:rsid w:val="000F5781"/>
    <w:rsid w:val="000F6435"/>
    <w:rsid w:val="000F7053"/>
    <w:rsid w:val="001001B6"/>
    <w:rsid w:val="0010055C"/>
    <w:rsid w:val="00101046"/>
    <w:rsid w:val="001016CD"/>
    <w:rsid w:val="00101BF1"/>
    <w:rsid w:val="0010201A"/>
    <w:rsid w:val="00102A3B"/>
    <w:rsid w:val="00103992"/>
    <w:rsid w:val="00103D6A"/>
    <w:rsid w:val="00104203"/>
    <w:rsid w:val="00106A4C"/>
    <w:rsid w:val="00106AB3"/>
    <w:rsid w:val="00110F4D"/>
    <w:rsid w:val="001116FA"/>
    <w:rsid w:val="00111CC7"/>
    <w:rsid w:val="00112714"/>
    <w:rsid w:val="001127B0"/>
    <w:rsid w:val="00113811"/>
    <w:rsid w:val="00114A06"/>
    <w:rsid w:val="00117ECD"/>
    <w:rsid w:val="00120B80"/>
    <w:rsid w:val="00121979"/>
    <w:rsid w:val="0012274E"/>
    <w:rsid w:val="00127F79"/>
    <w:rsid w:val="0013050F"/>
    <w:rsid w:val="00131998"/>
    <w:rsid w:val="001320DF"/>
    <w:rsid w:val="0013391A"/>
    <w:rsid w:val="00134911"/>
    <w:rsid w:val="00134DB8"/>
    <w:rsid w:val="00137AD4"/>
    <w:rsid w:val="00140E71"/>
    <w:rsid w:val="001410B9"/>
    <w:rsid w:val="00141190"/>
    <w:rsid w:val="00142BFF"/>
    <w:rsid w:val="00145357"/>
    <w:rsid w:val="001456FF"/>
    <w:rsid w:val="00146824"/>
    <w:rsid w:val="001501BF"/>
    <w:rsid w:val="00150AEE"/>
    <w:rsid w:val="00151E55"/>
    <w:rsid w:val="001521FC"/>
    <w:rsid w:val="00153013"/>
    <w:rsid w:val="001534FF"/>
    <w:rsid w:val="00153964"/>
    <w:rsid w:val="00153D7A"/>
    <w:rsid w:val="00154DA0"/>
    <w:rsid w:val="00156211"/>
    <w:rsid w:val="00156BA6"/>
    <w:rsid w:val="001607F2"/>
    <w:rsid w:val="001608B3"/>
    <w:rsid w:val="00160B87"/>
    <w:rsid w:val="00161028"/>
    <w:rsid w:val="00161553"/>
    <w:rsid w:val="00161D84"/>
    <w:rsid w:val="00162AB6"/>
    <w:rsid w:val="001652B5"/>
    <w:rsid w:val="001656DA"/>
    <w:rsid w:val="00165B4B"/>
    <w:rsid w:val="00165D8D"/>
    <w:rsid w:val="00165E40"/>
    <w:rsid w:val="00167B92"/>
    <w:rsid w:val="00167D7B"/>
    <w:rsid w:val="00171075"/>
    <w:rsid w:val="00172BAC"/>
    <w:rsid w:val="001766C0"/>
    <w:rsid w:val="00176F62"/>
    <w:rsid w:val="001773AB"/>
    <w:rsid w:val="00180343"/>
    <w:rsid w:val="00180CC1"/>
    <w:rsid w:val="00182D77"/>
    <w:rsid w:val="00183E69"/>
    <w:rsid w:val="00183F8F"/>
    <w:rsid w:val="00184CDC"/>
    <w:rsid w:val="00185AFD"/>
    <w:rsid w:val="00187EA7"/>
    <w:rsid w:val="0019012F"/>
    <w:rsid w:val="00190A91"/>
    <w:rsid w:val="001913E3"/>
    <w:rsid w:val="00193DA7"/>
    <w:rsid w:val="00194096"/>
    <w:rsid w:val="00195156"/>
    <w:rsid w:val="001960A3"/>
    <w:rsid w:val="0019683F"/>
    <w:rsid w:val="001969BD"/>
    <w:rsid w:val="001A2637"/>
    <w:rsid w:val="001A27D0"/>
    <w:rsid w:val="001A31AA"/>
    <w:rsid w:val="001A3C3A"/>
    <w:rsid w:val="001A517C"/>
    <w:rsid w:val="001A52E5"/>
    <w:rsid w:val="001A5DA4"/>
    <w:rsid w:val="001A76CE"/>
    <w:rsid w:val="001B038A"/>
    <w:rsid w:val="001B1B06"/>
    <w:rsid w:val="001B27AB"/>
    <w:rsid w:val="001B405B"/>
    <w:rsid w:val="001B51D4"/>
    <w:rsid w:val="001B5531"/>
    <w:rsid w:val="001B5A0C"/>
    <w:rsid w:val="001B66FE"/>
    <w:rsid w:val="001B785B"/>
    <w:rsid w:val="001C2B05"/>
    <w:rsid w:val="001C2FC9"/>
    <w:rsid w:val="001C423A"/>
    <w:rsid w:val="001C4C0C"/>
    <w:rsid w:val="001C4C6F"/>
    <w:rsid w:val="001C559A"/>
    <w:rsid w:val="001C59C7"/>
    <w:rsid w:val="001C59E9"/>
    <w:rsid w:val="001C6844"/>
    <w:rsid w:val="001C6D6F"/>
    <w:rsid w:val="001C7511"/>
    <w:rsid w:val="001D0F79"/>
    <w:rsid w:val="001D1534"/>
    <w:rsid w:val="001D1876"/>
    <w:rsid w:val="001D2108"/>
    <w:rsid w:val="001D2949"/>
    <w:rsid w:val="001D34B6"/>
    <w:rsid w:val="001D3F6E"/>
    <w:rsid w:val="001E06C2"/>
    <w:rsid w:val="001E0EA0"/>
    <w:rsid w:val="001E1CA3"/>
    <w:rsid w:val="001E27D0"/>
    <w:rsid w:val="001E2F4F"/>
    <w:rsid w:val="001E2FF1"/>
    <w:rsid w:val="001E3BF0"/>
    <w:rsid w:val="001E3F5B"/>
    <w:rsid w:val="001E4AD6"/>
    <w:rsid w:val="001E67A5"/>
    <w:rsid w:val="001F1516"/>
    <w:rsid w:val="001F4720"/>
    <w:rsid w:val="002005F5"/>
    <w:rsid w:val="00200DA8"/>
    <w:rsid w:val="00201D84"/>
    <w:rsid w:val="00202987"/>
    <w:rsid w:val="002047D9"/>
    <w:rsid w:val="00204C66"/>
    <w:rsid w:val="00204F98"/>
    <w:rsid w:val="00205ACD"/>
    <w:rsid w:val="0020674E"/>
    <w:rsid w:val="00207958"/>
    <w:rsid w:val="00210F2B"/>
    <w:rsid w:val="002110AE"/>
    <w:rsid w:val="002112A5"/>
    <w:rsid w:val="0021185A"/>
    <w:rsid w:val="00211B24"/>
    <w:rsid w:val="00211D8B"/>
    <w:rsid w:val="002158EA"/>
    <w:rsid w:val="00215A86"/>
    <w:rsid w:val="002163B6"/>
    <w:rsid w:val="002166BA"/>
    <w:rsid w:val="002219A4"/>
    <w:rsid w:val="002224E1"/>
    <w:rsid w:val="0022590E"/>
    <w:rsid w:val="0022601C"/>
    <w:rsid w:val="00226749"/>
    <w:rsid w:val="00230257"/>
    <w:rsid w:val="00230B41"/>
    <w:rsid w:val="00230EDC"/>
    <w:rsid w:val="00232F10"/>
    <w:rsid w:val="002337B7"/>
    <w:rsid w:val="00234A09"/>
    <w:rsid w:val="00234CEE"/>
    <w:rsid w:val="00235D17"/>
    <w:rsid w:val="00236519"/>
    <w:rsid w:val="0024071F"/>
    <w:rsid w:val="00240E37"/>
    <w:rsid w:val="002417A8"/>
    <w:rsid w:val="002457E3"/>
    <w:rsid w:val="00245F98"/>
    <w:rsid w:val="00246B66"/>
    <w:rsid w:val="00246FB0"/>
    <w:rsid w:val="002478E3"/>
    <w:rsid w:val="002522F9"/>
    <w:rsid w:val="002536CE"/>
    <w:rsid w:val="00256421"/>
    <w:rsid w:val="002567E7"/>
    <w:rsid w:val="002568B6"/>
    <w:rsid w:val="00256CAE"/>
    <w:rsid w:val="00256EFB"/>
    <w:rsid w:val="0025758F"/>
    <w:rsid w:val="00257EFC"/>
    <w:rsid w:val="00260823"/>
    <w:rsid w:val="0026130E"/>
    <w:rsid w:val="0026140D"/>
    <w:rsid w:val="00261A1B"/>
    <w:rsid w:val="00262CE0"/>
    <w:rsid w:val="00263960"/>
    <w:rsid w:val="00263C2B"/>
    <w:rsid w:val="0026454F"/>
    <w:rsid w:val="00265A0F"/>
    <w:rsid w:val="00265E53"/>
    <w:rsid w:val="00266159"/>
    <w:rsid w:val="00267293"/>
    <w:rsid w:val="00267832"/>
    <w:rsid w:val="00271471"/>
    <w:rsid w:val="0027349C"/>
    <w:rsid w:val="00273F0C"/>
    <w:rsid w:val="00274FD3"/>
    <w:rsid w:val="002766EC"/>
    <w:rsid w:val="00277804"/>
    <w:rsid w:val="00280FB2"/>
    <w:rsid w:val="002811B4"/>
    <w:rsid w:val="00281867"/>
    <w:rsid w:val="0028238F"/>
    <w:rsid w:val="00283701"/>
    <w:rsid w:val="00285288"/>
    <w:rsid w:val="00286927"/>
    <w:rsid w:val="00287032"/>
    <w:rsid w:val="00287944"/>
    <w:rsid w:val="00293A51"/>
    <w:rsid w:val="002946B6"/>
    <w:rsid w:val="00295F17"/>
    <w:rsid w:val="002963F6"/>
    <w:rsid w:val="002969B9"/>
    <w:rsid w:val="002979D9"/>
    <w:rsid w:val="002A1866"/>
    <w:rsid w:val="002A1888"/>
    <w:rsid w:val="002A1E7C"/>
    <w:rsid w:val="002A1FF2"/>
    <w:rsid w:val="002A4065"/>
    <w:rsid w:val="002A511D"/>
    <w:rsid w:val="002A5477"/>
    <w:rsid w:val="002A65D2"/>
    <w:rsid w:val="002A7669"/>
    <w:rsid w:val="002A7A7C"/>
    <w:rsid w:val="002B1B16"/>
    <w:rsid w:val="002B2DBF"/>
    <w:rsid w:val="002B560D"/>
    <w:rsid w:val="002B65DE"/>
    <w:rsid w:val="002B757F"/>
    <w:rsid w:val="002B7685"/>
    <w:rsid w:val="002B7E56"/>
    <w:rsid w:val="002C111D"/>
    <w:rsid w:val="002C12E9"/>
    <w:rsid w:val="002C3990"/>
    <w:rsid w:val="002C4EB3"/>
    <w:rsid w:val="002C55D4"/>
    <w:rsid w:val="002C58C6"/>
    <w:rsid w:val="002C651D"/>
    <w:rsid w:val="002C6EE4"/>
    <w:rsid w:val="002C71D5"/>
    <w:rsid w:val="002C7D08"/>
    <w:rsid w:val="002C7E95"/>
    <w:rsid w:val="002D073B"/>
    <w:rsid w:val="002D0FAE"/>
    <w:rsid w:val="002D12EC"/>
    <w:rsid w:val="002D4729"/>
    <w:rsid w:val="002D57D0"/>
    <w:rsid w:val="002D6FFF"/>
    <w:rsid w:val="002E0090"/>
    <w:rsid w:val="002E4F8E"/>
    <w:rsid w:val="002E5F53"/>
    <w:rsid w:val="002E76C4"/>
    <w:rsid w:val="002E779D"/>
    <w:rsid w:val="002F0495"/>
    <w:rsid w:val="002F0E05"/>
    <w:rsid w:val="002F1089"/>
    <w:rsid w:val="002F1B6C"/>
    <w:rsid w:val="002F217B"/>
    <w:rsid w:val="002F23C2"/>
    <w:rsid w:val="002F2700"/>
    <w:rsid w:val="002F2902"/>
    <w:rsid w:val="002F2FC6"/>
    <w:rsid w:val="002F34D3"/>
    <w:rsid w:val="002F444A"/>
    <w:rsid w:val="002F542B"/>
    <w:rsid w:val="002F652A"/>
    <w:rsid w:val="002F713F"/>
    <w:rsid w:val="00302956"/>
    <w:rsid w:val="00302E4D"/>
    <w:rsid w:val="003030F1"/>
    <w:rsid w:val="00304A59"/>
    <w:rsid w:val="00304F6C"/>
    <w:rsid w:val="00305DBF"/>
    <w:rsid w:val="003079CD"/>
    <w:rsid w:val="00307BFC"/>
    <w:rsid w:val="00307E6E"/>
    <w:rsid w:val="00310B5F"/>
    <w:rsid w:val="00312C0F"/>
    <w:rsid w:val="00313A2E"/>
    <w:rsid w:val="003147B4"/>
    <w:rsid w:val="00314AB9"/>
    <w:rsid w:val="00314E24"/>
    <w:rsid w:val="00315E37"/>
    <w:rsid w:val="00315F45"/>
    <w:rsid w:val="00316595"/>
    <w:rsid w:val="00316CA2"/>
    <w:rsid w:val="00317F44"/>
    <w:rsid w:val="00320164"/>
    <w:rsid w:val="0032027F"/>
    <w:rsid w:val="003205A6"/>
    <w:rsid w:val="00321008"/>
    <w:rsid w:val="003223DC"/>
    <w:rsid w:val="003272EA"/>
    <w:rsid w:val="00327454"/>
    <w:rsid w:val="00327E25"/>
    <w:rsid w:val="00330DEB"/>
    <w:rsid w:val="00331851"/>
    <w:rsid w:val="00332129"/>
    <w:rsid w:val="003323B2"/>
    <w:rsid w:val="003357E8"/>
    <w:rsid w:val="00335EFF"/>
    <w:rsid w:val="00337210"/>
    <w:rsid w:val="00337716"/>
    <w:rsid w:val="00340070"/>
    <w:rsid w:val="003402B2"/>
    <w:rsid w:val="003411C8"/>
    <w:rsid w:val="003413EF"/>
    <w:rsid w:val="003422F3"/>
    <w:rsid w:val="00343890"/>
    <w:rsid w:val="00343B81"/>
    <w:rsid w:val="0034696E"/>
    <w:rsid w:val="00347E4F"/>
    <w:rsid w:val="003521E4"/>
    <w:rsid w:val="00352E8D"/>
    <w:rsid w:val="00355A09"/>
    <w:rsid w:val="00355E72"/>
    <w:rsid w:val="00355F8F"/>
    <w:rsid w:val="00357852"/>
    <w:rsid w:val="00360D85"/>
    <w:rsid w:val="00361EB7"/>
    <w:rsid w:val="003630EC"/>
    <w:rsid w:val="003639FF"/>
    <w:rsid w:val="00365E5C"/>
    <w:rsid w:val="00370373"/>
    <w:rsid w:val="00370C52"/>
    <w:rsid w:val="00370CEB"/>
    <w:rsid w:val="00370F84"/>
    <w:rsid w:val="0037183F"/>
    <w:rsid w:val="00371DDF"/>
    <w:rsid w:val="0037263C"/>
    <w:rsid w:val="003735E1"/>
    <w:rsid w:val="003746B9"/>
    <w:rsid w:val="00374977"/>
    <w:rsid w:val="00377541"/>
    <w:rsid w:val="00377764"/>
    <w:rsid w:val="003779D5"/>
    <w:rsid w:val="00382353"/>
    <w:rsid w:val="00383586"/>
    <w:rsid w:val="00383F51"/>
    <w:rsid w:val="00385D5F"/>
    <w:rsid w:val="00386711"/>
    <w:rsid w:val="00386BD8"/>
    <w:rsid w:val="00390229"/>
    <w:rsid w:val="00392118"/>
    <w:rsid w:val="0039233B"/>
    <w:rsid w:val="003929AA"/>
    <w:rsid w:val="00392B14"/>
    <w:rsid w:val="00393AB6"/>
    <w:rsid w:val="003944EF"/>
    <w:rsid w:val="00396509"/>
    <w:rsid w:val="00396A0F"/>
    <w:rsid w:val="00396CDE"/>
    <w:rsid w:val="00396EB3"/>
    <w:rsid w:val="003A1C0A"/>
    <w:rsid w:val="003A331C"/>
    <w:rsid w:val="003A354C"/>
    <w:rsid w:val="003A40BC"/>
    <w:rsid w:val="003A609B"/>
    <w:rsid w:val="003A75AF"/>
    <w:rsid w:val="003B05AA"/>
    <w:rsid w:val="003B0A99"/>
    <w:rsid w:val="003B1B74"/>
    <w:rsid w:val="003B1D87"/>
    <w:rsid w:val="003B25A5"/>
    <w:rsid w:val="003B2905"/>
    <w:rsid w:val="003B3F63"/>
    <w:rsid w:val="003B4AB7"/>
    <w:rsid w:val="003B515E"/>
    <w:rsid w:val="003B5AA1"/>
    <w:rsid w:val="003B5BAC"/>
    <w:rsid w:val="003B5F78"/>
    <w:rsid w:val="003C145E"/>
    <w:rsid w:val="003C16CE"/>
    <w:rsid w:val="003C2177"/>
    <w:rsid w:val="003C2779"/>
    <w:rsid w:val="003C373D"/>
    <w:rsid w:val="003C381A"/>
    <w:rsid w:val="003C401D"/>
    <w:rsid w:val="003C416B"/>
    <w:rsid w:val="003C4464"/>
    <w:rsid w:val="003C4FFE"/>
    <w:rsid w:val="003C5EAD"/>
    <w:rsid w:val="003C6CF1"/>
    <w:rsid w:val="003C6FCD"/>
    <w:rsid w:val="003D0BAB"/>
    <w:rsid w:val="003D164F"/>
    <w:rsid w:val="003D26AD"/>
    <w:rsid w:val="003D301D"/>
    <w:rsid w:val="003D4828"/>
    <w:rsid w:val="003D4AAB"/>
    <w:rsid w:val="003D506D"/>
    <w:rsid w:val="003D5443"/>
    <w:rsid w:val="003D66C0"/>
    <w:rsid w:val="003E1296"/>
    <w:rsid w:val="003E1F6D"/>
    <w:rsid w:val="003E3C76"/>
    <w:rsid w:val="003E678C"/>
    <w:rsid w:val="003E7DF5"/>
    <w:rsid w:val="003F054C"/>
    <w:rsid w:val="003F0979"/>
    <w:rsid w:val="003F0C32"/>
    <w:rsid w:val="003F0F97"/>
    <w:rsid w:val="003F17AD"/>
    <w:rsid w:val="003F1EF3"/>
    <w:rsid w:val="003F3363"/>
    <w:rsid w:val="003F3E0A"/>
    <w:rsid w:val="003F4604"/>
    <w:rsid w:val="003F5122"/>
    <w:rsid w:val="003F5C7B"/>
    <w:rsid w:val="003F61BE"/>
    <w:rsid w:val="003F776A"/>
    <w:rsid w:val="00401172"/>
    <w:rsid w:val="00401A27"/>
    <w:rsid w:val="00402BB7"/>
    <w:rsid w:val="00406E16"/>
    <w:rsid w:val="0040752A"/>
    <w:rsid w:val="00410163"/>
    <w:rsid w:val="004102FC"/>
    <w:rsid w:val="00410B07"/>
    <w:rsid w:val="00411166"/>
    <w:rsid w:val="00411FE2"/>
    <w:rsid w:val="004123B5"/>
    <w:rsid w:val="00413C74"/>
    <w:rsid w:val="00413E66"/>
    <w:rsid w:val="004140F6"/>
    <w:rsid w:val="0041412B"/>
    <w:rsid w:val="004147F8"/>
    <w:rsid w:val="00414E3F"/>
    <w:rsid w:val="00414F8C"/>
    <w:rsid w:val="00415310"/>
    <w:rsid w:val="00415BE7"/>
    <w:rsid w:val="00417B77"/>
    <w:rsid w:val="00424068"/>
    <w:rsid w:val="00424BC2"/>
    <w:rsid w:val="00425C34"/>
    <w:rsid w:val="00425FE4"/>
    <w:rsid w:val="00425FFE"/>
    <w:rsid w:val="00426C8D"/>
    <w:rsid w:val="004274EB"/>
    <w:rsid w:val="00427868"/>
    <w:rsid w:val="004278D6"/>
    <w:rsid w:val="00427D4E"/>
    <w:rsid w:val="004316FE"/>
    <w:rsid w:val="00431850"/>
    <w:rsid w:val="00432DE3"/>
    <w:rsid w:val="00432E4D"/>
    <w:rsid w:val="00433358"/>
    <w:rsid w:val="00433D73"/>
    <w:rsid w:val="004342E7"/>
    <w:rsid w:val="0043431B"/>
    <w:rsid w:val="00434A66"/>
    <w:rsid w:val="00436449"/>
    <w:rsid w:val="0043766D"/>
    <w:rsid w:val="004376C8"/>
    <w:rsid w:val="00437D46"/>
    <w:rsid w:val="00437F91"/>
    <w:rsid w:val="00440C8D"/>
    <w:rsid w:val="00441BC3"/>
    <w:rsid w:val="004452CE"/>
    <w:rsid w:val="004463A8"/>
    <w:rsid w:val="00446664"/>
    <w:rsid w:val="00447C08"/>
    <w:rsid w:val="00450110"/>
    <w:rsid w:val="00450C87"/>
    <w:rsid w:val="004511CC"/>
    <w:rsid w:val="0045187A"/>
    <w:rsid w:val="00451B85"/>
    <w:rsid w:val="00453A0A"/>
    <w:rsid w:val="00455042"/>
    <w:rsid w:val="00456669"/>
    <w:rsid w:val="00457619"/>
    <w:rsid w:val="00457BC8"/>
    <w:rsid w:val="00460F4D"/>
    <w:rsid w:val="00463773"/>
    <w:rsid w:val="00463B07"/>
    <w:rsid w:val="00463F4E"/>
    <w:rsid w:val="00465EC6"/>
    <w:rsid w:val="00471115"/>
    <w:rsid w:val="00472C96"/>
    <w:rsid w:val="00473267"/>
    <w:rsid w:val="00474495"/>
    <w:rsid w:val="004746B6"/>
    <w:rsid w:val="00474BCF"/>
    <w:rsid w:val="00474E79"/>
    <w:rsid w:val="00474F59"/>
    <w:rsid w:val="00475A86"/>
    <w:rsid w:val="00476E49"/>
    <w:rsid w:val="004778E9"/>
    <w:rsid w:val="00477C42"/>
    <w:rsid w:val="004800D9"/>
    <w:rsid w:val="004800E5"/>
    <w:rsid w:val="00481DAD"/>
    <w:rsid w:val="004832EE"/>
    <w:rsid w:val="00483843"/>
    <w:rsid w:val="004838D9"/>
    <w:rsid w:val="00485D89"/>
    <w:rsid w:val="00486886"/>
    <w:rsid w:val="00491481"/>
    <w:rsid w:val="0049187F"/>
    <w:rsid w:val="00491B13"/>
    <w:rsid w:val="00491E94"/>
    <w:rsid w:val="00492F56"/>
    <w:rsid w:val="00493044"/>
    <w:rsid w:val="00493BBE"/>
    <w:rsid w:val="00494042"/>
    <w:rsid w:val="00497BC5"/>
    <w:rsid w:val="00497CEB"/>
    <w:rsid w:val="00497D3C"/>
    <w:rsid w:val="004A0CB9"/>
    <w:rsid w:val="004A0EEE"/>
    <w:rsid w:val="004A1BCF"/>
    <w:rsid w:val="004A222A"/>
    <w:rsid w:val="004A25BB"/>
    <w:rsid w:val="004A414C"/>
    <w:rsid w:val="004A45E3"/>
    <w:rsid w:val="004A47A7"/>
    <w:rsid w:val="004A4BAB"/>
    <w:rsid w:val="004A6062"/>
    <w:rsid w:val="004A67F7"/>
    <w:rsid w:val="004A695E"/>
    <w:rsid w:val="004A6CEA"/>
    <w:rsid w:val="004B0A2C"/>
    <w:rsid w:val="004B181A"/>
    <w:rsid w:val="004B24EE"/>
    <w:rsid w:val="004B28DD"/>
    <w:rsid w:val="004B3580"/>
    <w:rsid w:val="004B3608"/>
    <w:rsid w:val="004B4B32"/>
    <w:rsid w:val="004B4C25"/>
    <w:rsid w:val="004B5609"/>
    <w:rsid w:val="004B7585"/>
    <w:rsid w:val="004B7B93"/>
    <w:rsid w:val="004B7CAC"/>
    <w:rsid w:val="004C0412"/>
    <w:rsid w:val="004C15DB"/>
    <w:rsid w:val="004C49FA"/>
    <w:rsid w:val="004C6040"/>
    <w:rsid w:val="004C610B"/>
    <w:rsid w:val="004C660F"/>
    <w:rsid w:val="004C66F4"/>
    <w:rsid w:val="004D1028"/>
    <w:rsid w:val="004D1A8C"/>
    <w:rsid w:val="004D46DF"/>
    <w:rsid w:val="004D711C"/>
    <w:rsid w:val="004E12ED"/>
    <w:rsid w:val="004E270A"/>
    <w:rsid w:val="004E30BB"/>
    <w:rsid w:val="004E3ADF"/>
    <w:rsid w:val="004E3D38"/>
    <w:rsid w:val="004E3F60"/>
    <w:rsid w:val="004E494E"/>
    <w:rsid w:val="004E5306"/>
    <w:rsid w:val="004E621A"/>
    <w:rsid w:val="004E630A"/>
    <w:rsid w:val="004E6317"/>
    <w:rsid w:val="004E6EE9"/>
    <w:rsid w:val="004E798F"/>
    <w:rsid w:val="004E7A60"/>
    <w:rsid w:val="004F058C"/>
    <w:rsid w:val="004F12B9"/>
    <w:rsid w:val="004F2CA2"/>
    <w:rsid w:val="004F4492"/>
    <w:rsid w:val="004F51E0"/>
    <w:rsid w:val="004F7152"/>
    <w:rsid w:val="004F7B0E"/>
    <w:rsid w:val="00501094"/>
    <w:rsid w:val="005017AB"/>
    <w:rsid w:val="00502B86"/>
    <w:rsid w:val="00504343"/>
    <w:rsid w:val="00504CAE"/>
    <w:rsid w:val="00505977"/>
    <w:rsid w:val="00505CDD"/>
    <w:rsid w:val="005063FE"/>
    <w:rsid w:val="005071AE"/>
    <w:rsid w:val="00507B94"/>
    <w:rsid w:val="005100C8"/>
    <w:rsid w:val="00510A2E"/>
    <w:rsid w:val="00513EED"/>
    <w:rsid w:val="00514CA5"/>
    <w:rsid w:val="005156EA"/>
    <w:rsid w:val="00515BEE"/>
    <w:rsid w:val="0051666F"/>
    <w:rsid w:val="00521640"/>
    <w:rsid w:val="005219CF"/>
    <w:rsid w:val="00521FC1"/>
    <w:rsid w:val="005251F1"/>
    <w:rsid w:val="00530D96"/>
    <w:rsid w:val="0053127D"/>
    <w:rsid w:val="00531D65"/>
    <w:rsid w:val="00531FAE"/>
    <w:rsid w:val="00532D8D"/>
    <w:rsid w:val="00532E2B"/>
    <w:rsid w:val="005336AC"/>
    <w:rsid w:val="00533732"/>
    <w:rsid w:val="00533D78"/>
    <w:rsid w:val="005355F3"/>
    <w:rsid w:val="0053589A"/>
    <w:rsid w:val="00536906"/>
    <w:rsid w:val="00537BB8"/>
    <w:rsid w:val="00540510"/>
    <w:rsid w:val="00540EE0"/>
    <w:rsid w:val="00541692"/>
    <w:rsid w:val="00543CA0"/>
    <w:rsid w:val="005446F6"/>
    <w:rsid w:val="005449E5"/>
    <w:rsid w:val="005454EA"/>
    <w:rsid w:val="00546382"/>
    <w:rsid w:val="0055052A"/>
    <w:rsid w:val="00550A7D"/>
    <w:rsid w:val="0055138B"/>
    <w:rsid w:val="00553C60"/>
    <w:rsid w:val="00555BFF"/>
    <w:rsid w:val="005568D5"/>
    <w:rsid w:val="00556BCC"/>
    <w:rsid w:val="00556FB0"/>
    <w:rsid w:val="0055790E"/>
    <w:rsid w:val="00560B06"/>
    <w:rsid w:val="00560E40"/>
    <w:rsid w:val="00563549"/>
    <w:rsid w:val="005642C7"/>
    <w:rsid w:val="00564D5A"/>
    <w:rsid w:val="005651EE"/>
    <w:rsid w:val="00565688"/>
    <w:rsid w:val="0056618D"/>
    <w:rsid w:val="005662A1"/>
    <w:rsid w:val="00566BE7"/>
    <w:rsid w:val="00566F2A"/>
    <w:rsid w:val="00567E0A"/>
    <w:rsid w:val="00570F1D"/>
    <w:rsid w:val="005714D1"/>
    <w:rsid w:val="00572140"/>
    <w:rsid w:val="005728EE"/>
    <w:rsid w:val="00572B31"/>
    <w:rsid w:val="0057369C"/>
    <w:rsid w:val="00574394"/>
    <w:rsid w:val="00576769"/>
    <w:rsid w:val="00577170"/>
    <w:rsid w:val="005802BA"/>
    <w:rsid w:val="005825A5"/>
    <w:rsid w:val="0058450F"/>
    <w:rsid w:val="0058451C"/>
    <w:rsid w:val="00584C20"/>
    <w:rsid w:val="0058503C"/>
    <w:rsid w:val="0058534B"/>
    <w:rsid w:val="0058557E"/>
    <w:rsid w:val="005878F7"/>
    <w:rsid w:val="00587946"/>
    <w:rsid w:val="00590C31"/>
    <w:rsid w:val="005921D6"/>
    <w:rsid w:val="00592689"/>
    <w:rsid w:val="00593680"/>
    <w:rsid w:val="00593864"/>
    <w:rsid w:val="0059705C"/>
    <w:rsid w:val="005A034E"/>
    <w:rsid w:val="005A038C"/>
    <w:rsid w:val="005A1675"/>
    <w:rsid w:val="005A1C7C"/>
    <w:rsid w:val="005A29F0"/>
    <w:rsid w:val="005A314A"/>
    <w:rsid w:val="005A6D6D"/>
    <w:rsid w:val="005B1733"/>
    <w:rsid w:val="005B1911"/>
    <w:rsid w:val="005B294B"/>
    <w:rsid w:val="005B29A0"/>
    <w:rsid w:val="005B2B49"/>
    <w:rsid w:val="005B35D5"/>
    <w:rsid w:val="005B46D2"/>
    <w:rsid w:val="005B49B7"/>
    <w:rsid w:val="005B5A8F"/>
    <w:rsid w:val="005B5E97"/>
    <w:rsid w:val="005B7503"/>
    <w:rsid w:val="005B7581"/>
    <w:rsid w:val="005C1A16"/>
    <w:rsid w:val="005C29F3"/>
    <w:rsid w:val="005C429D"/>
    <w:rsid w:val="005C432D"/>
    <w:rsid w:val="005C4725"/>
    <w:rsid w:val="005C656A"/>
    <w:rsid w:val="005C7BF8"/>
    <w:rsid w:val="005D0421"/>
    <w:rsid w:val="005D08F3"/>
    <w:rsid w:val="005D154A"/>
    <w:rsid w:val="005D1624"/>
    <w:rsid w:val="005D1AB4"/>
    <w:rsid w:val="005D2388"/>
    <w:rsid w:val="005D56E5"/>
    <w:rsid w:val="005D5939"/>
    <w:rsid w:val="005D69FD"/>
    <w:rsid w:val="005E0504"/>
    <w:rsid w:val="005E1328"/>
    <w:rsid w:val="005E3D0E"/>
    <w:rsid w:val="005E4875"/>
    <w:rsid w:val="005E6A9A"/>
    <w:rsid w:val="005E6C30"/>
    <w:rsid w:val="005E716D"/>
    <w:rsid w:val="005F1A01"/>
    <w:rsid w:val="005F1B1A"/>
    <w:rsid w:val="005F279B"/>
    <w:rsid w:val="005F27D0"/>
    <w:rsid w:val="005F37EC"/>
    <w:rsid w:val="005F383C"/>
    <w:rsid w:val="005F4395"/>
    <w:rsid w:val="005F4F12"/>
    <w:rsid w:val="005F68EE"/>
    <w:rsid w:val="005F692A"/>
    <w:rsid w:val="006023D2"/>
    <w:rsid w:val="00603830"/>
    <w:rsid w:val="0060406F"/>
    <w:rsid w:val="00605518"/>
    <w:rsid w:val="00605B7F"/>
    <w:rsid w:val="00607DD9"/>
    <w:rsid w:val="006111DA"/>
    <w:rsid w:val="00612908"/>
    <w:rsid w:val="006129E7"/>
    <w:rsid w:val="006132EB"/>
    <w:rsid w:val="006134B3"/>
    <w:rsid w:val="00613AA0"/>
    <w:rsid w:val="00614D65"/>
    <w:rsid w:val="00616249"/>
    <w:rsid w:val="00620D6E"/>
    <w:rsid w:val="006213D2"/>
    <w:rsid w:val="00621430"/>
    <w:rsid w:val="00621CF2"/>
    <w:rsid w:val="006227F3"/>
    <w:rsid w:val="00623988"/>
    <w:rsid w:val="00623A05"/>
    <w:rsid w:val="006243DB"/>
    <w:rsid w:val="0062479B"/>
    <w:rsid w:val="0062557C"/>
    <w:rsid w:val="00625F13"/>
    <w:rsid w:val="00626091"/>
    <w:rsid w:val="006264C0"/>
    <w:rsid w:val="006270B3"/>
    <w:rsid w:val="006277CE"/>
    <w:rsid w:val="00632FB1"/>
    <w:rsid w:val="006332B9"/>
    <w:rsid w:val="00633479"/>
    <w:rsid w:val="00634CD2"/>
    <w:rsid w:val="00634D9F"/>
    <w:rsid w:val="00634E8A"/>
    <w:rsid w:val="00635828"/>
    <w:rsid w:val="00635F28"/>
    <w:rsid w:val="00636346"/>
    <w:rsid w:val="006363AB"/>
    <w:rsid w:val="00641EC1"/>
    <w:rsid w:val="0064280C"/>
    <w:rsid w:val="00642A02"/>
    <w:rsid w:val="00642C8E"/>
    <w:rsid w:val="006445EC"/>
    <w:rsid w:val="00644DF6"/>
    <w:rsid w:val="006469BE"/>
    <w:rsid w:val="00646FE4"/>
    <w:rsid w:val="0064749C"/>
    <w:rsid w:val="00647CB4"/>
    <w:rsid w:val="00651A50"/>
    <w:rsid w:val="00651D18"/>
    <w:rsid w:val="00652B3F"/>
    <w:rsid w:val="006538E0"/>
    <w:rsid w:val="00653E5F"/>
    <w:rsid w:val="006552AB"/>
    <w:rsid w:val="006554DD"/>
    <w:rsid w:val="00655B17"/>
    <w:rsid w:val="00655D67"/>
    <w:rsid w:val="00656044"/>
    <w:rsid w:val="0065648A"/>
    <w:rsid w:val="006567EC"/>
    <w:rsid w:val="00656DD1"/>
    <w:rsid w:val="00661E84"/>
    <w:rsid w:val="00661EE8"/>
    <w:rsid w:val="006622B4"/>
    <w:rsid w:val="00662371"/>
    <w:rsid w:val="006635D6"/>
    <w:rsid w:val="00664395"/>
    <w:rsid w:val="00664E74"/>
    <w:rsid w:val="00664FDB"/>
    <w:rsid w:val="0066676E"/>
    <w:rsid w:val="006675E5"/>
    <w:rsid w:val="00670DD5"/>
    <w:rsid w:val="006727F6"/>
    <w:rsid w:val="00672CB1"/>
    <w:rsid w:val="00672F73"/>
    <w:rsid w:val="006736CC"/>
    <w:rsid w:val="00674118"/>
    <w:rsid w:val="00675D4F"/>
    <w:rsid w:val="0067621D"/>
    <w:rsid w:val="00677AE4"/>
    <w:rsid w:val="00680465"/>
    <w:rsid w:val="00681E04"/>
    <w:rsid w:val="006826D7"/>
    <w:rsid w:val="006844B9"/>
    <w:rsid w:val="00684956"/>
    <w:rsid w:val="006862D4"/>
    <w:rsid w:val="0068656D"/>
    <w:rsid w:val="00687000"/>
    <w:rsid w:val="006871C3"/>
    <w:rsid w:val="00691ACC"/>
    <w:rsid w:val="00691AD4"/>
    <w:rsid w:val="00691C0C"/>
    <w:rsid w:val="00691CC3"/>
    <w:rsid w:val="00691F57"/>
    <w:rsid w:val="00691F8F"/>
    <w:rsid w:val="00692084"/>
    <w:rsid w:val="00692281"/>
    <w:rsid w:val="006922DC"/>
    <w:rsid w:val="00692669"/>
    <w:rsid w:val="00692C1B"/>
    <w:rsid w:val="00692CB5"/>
    <w:rsid w:val="00693537"/>
    <w:rsid w:val="00693A2D"/>
    <w:rsid w:val="00694972"/>
    <w:rsid w:val="00694B0E"/>
    <w:rsid w:val="006952BB"/>
    <w:rsid w:val="0069663E"/>
    <w:rsid w:val="006973FD"/>
    <w:rsid w:val="006974FA"/>
    <w:rsid w:val="006A25F3"/>
    <w:rsid w:val="006A2BD1"/>
    <w:rsid w:val="006A2EA9"/>
    <w:rsid w:val="006A323F"/>
    <w:rsid w:val="006A3F23"/>
    <w:rsid w:val="006A438E"/>
    <w:rsid w:val="006A4AB0"/>
    <w:rsid w:val="006A5227"/>
    <w:rsid w:val="006A5F71"/>
    <w:rsid w:val="006A626C"/>
    <w:rsid w:val="006A77A8"/>
    <w:rsid w:val="006A7A38"/>
    <w:rsid w:val="006B06AA"/>
    <w:rsid w:val="006B0868"/>
    <w:rsid w:val="006B17B0"/>
    <w:rsid w:val="006B295F"/>
    <w:rsid w:val="006B4260"/>
    <w:rsid w:val="006B4630"/>
    <w:rsid w:val="006B4B88"/>
    <w:rsid w:val="006B4C37"/>
    <w:rsid w:val="006B6B02"/>
    <w:rsid w:val="006B7967"/>
    <w:rsid w:val="006B7E87"/>
    <w:rsid w:val="006C0084"/>
    <w:rsid w:val="006C068D"/>
    <w:rsid w:val="006C12D9"/>
    <w:rsid w:val="006C1313"/>
    <w:rsid w:val="006C1632"/>
    <w:rsid w:val="006C1DC5"/>
    <w:rsid w:val="006C4157"/>
    <w:rsid w:val="006C4DE6"/>
    <w:rsid w:val="006C4F29"/>
    <w:rsid w:val="006C5828"/>
    <w:rsid w:val="006C5CD7"/>
    <w:rsid w:val="006C5DAB"/>
    <w:rsid w:val="006C66CE"/>
    <w:rsid w:val="006D05AD"/>
    <w:rsid w:val="006D06C3"/>
    <w:rsid w:val="006D0D87"/>
    <w:rsid w:val="006D1D2A"/>
    <w:rsid w:val="006D4104"/>
    <w:rsid w:val="006D465B"/>
    <w:rsid w:val="006D4E4C"/>
    <w:rsid w:val="006D54D0"/>
    <w:rsid w:val="006D553E"/>
    <w:rsid w:val="006D6515"/>
    <w:rsid w:val="006D674A"/>
    <w:rsid w:val="006D6947"/>
    <w:rsid w:val="006D746B"/>
    <w:rsid w:val="006E000F"/>
    <w:rsid w:val="006E044E"/>
    <w:rsid w:val="006E0C44"/>
    <w:rsid w:val="006E3299"/>
    <w:rsid w:val="006E33F6"/>
    <w:rsid w:val="006E3673"/>
    <w:rsid w:val="006E406C"/>
    <w:rsid w:val="006E4FBF"/>
    <w:rsid w:val="006E56C1"/>
    <w:rsid w:val="006E59D2"/>
    <w:rsid w:val="006E6216"/>
    <w:rsid w:val="006E6D1F"/>
    <w:rsid w:val="006E6D38"/>
    <w:rsid w:val="006F02E9"/>
    <w:rsid w:val="006F1158"/>
    <w:rsid w:val="006F1A75"/>
    <w:rsid w:val="006F1D07"/>
    <w:rsid w:val="006F324F"/>
    <w:rsid w:val="006F4538"/>
    <w:rsid w:val="006F482C"/>
    <w:rsid w:val="006F536C"/>
    <w:rsid w:val="006F5E9A"/>
    <w:rsid w:val="006F6269"/>
    <w:rsid w:val="006F629F"/>
    <w:rsid w:val="006F6849"/>
    <w:rsid w:val="006F72B2"/>
    <w:rsid w:val="007005C1"/>
    <w:rsid w:val="0070071D"/>
    <w:rsid w:val="0070083A"/>
    <w:rsid w:val="00701A48"/>
    <w:rsid w:val="0070252F"/>
    <w:rsid w:val="00702745"/>
    <w:rsid w:val="00702DA2"/>
    <w:rsid w:val="00703DCC"/>
    <w:rsid w:val="00704576"/>
    <w:rsid w:val="007054BF"/>
    <w:rsid w:val="007073B0"/>
    <w:rsid w:val="007076A2"/>
    <w:rsid w:val="007125A6"/>
    <w:rsid w:val="00712B23"/>
    <w:rsid w:val="007140A4"/>
    <w:rsid w:val="0071539A"/>
    <w:rsid w:val="0071592F"/>
    <w:rsid w:val="00715B9A"/>
    <w:rsid w:val="00715C57"/>
    <w:rsid w:val="00717E7F"/>
    <w:rsid w:val="007212ED"/>
    <w:rsid w:val="00721EBD"/>
    <w:rsid w:val="007238BC"/>
    <w:rsid w:val="00723A95"/>
    <w:rsid w:val="00724944"/>
    <w:rsid w:val="00724A9D"/>
    <w:rsid w:val="00724CE4"/>
    <w:rsid w:val="00724E80"/>
    <w:rsid w:val="0072542A"/>
    <w:rsid w:val="007254C9"/>
    <w:rsid w:val="00726D2F"/>
    <w:rsid w:val="00726EE3"/>
    <w:rsid w:val="00727B5A"/>
    <w:rsid w:val="0073219B"/>
    <w:rsid w:val="00732B74"/>
    <w:rsid w:val="0073315F"/>
    <w:rsid w:val="00733222"/>
    <w:rsid w:val="00735B45"/>
    <w:rsid w:val="00735E81"/>
    <w:rsid w:val="007368A8"/>
    <w:rsid w:val="00736D44"/>
    <w:rsid w:val="00736E2E"/>
    <w:rsid w:val="00737F86"/>
    <w:rsid w:val="00740099"/>
    <w:rsid w:val="00743353"/>
    <w:rsid w:val="0074384C"/>
    <w:rsid w:val="00743989"/>
    <w:rsid w:val="0074439E"/>
    <w:rsid w:val="00744DB7"/>
    <w:rsid w:val="00744F7E"/>
    <w:rsid w:val="00745317"/>
    <w:rsid w:val="00745659"/>
    <w:rsid w:val="00745E5E"/>
    <w:rsid w:val="0074684E"/>
    <w:rsid w:val="00750A26"/>
    <w:rsid w:val="007518BA"/>
    <w:rsid w:val="00751D8D"/>
    <w:rsid w:val="00751EA7"/>
    <w:rsid w:val="00751F66"/>
    <w:rsid w:val="00752AC2"/>
    <w:rsid w:val="00754662"/>
    <w:rsid w:val="00754C6F"/>
    <w:rsid w:val="007551D7"/>
    <w:rsid w:val="007553A2"/>
    <w:rsid w:val="00760068"/>
    <w:rsid w:val="007605F3"/>
    <w:rsid w:val="0076276F"/>
    <w:rsid w:val="00762CCC"/>
    <w:rsid w:val="007635D1"/>
    <w:rsid w:val="007644BE"/>
    <w:rsid w:val="00764D0E"/>
    <w:rsid w:val="00764E12"/>
    <w:rsid w:val="00765C78"/>
    <w:rsid w:val="00765CC2"/>
    <w:rsid w:val="00765D84"/>
    <w:rsid w:val="007661BF"/>
    <w:rsid w:val="007662D5"/>
    <w:rsid w:val="00766441"/>
    <w:rsid w:val="007665B8"/>
    <w:rsid w:val="0077145A"/>
    <w:rsid w:val="00775459"/>
    <w:rsid w:val="00775D8F"/>
    <w:rsid w:val="007771DB"/>
    <w:rsid w:val="0077725A"/>
    <w:rsid w:val="00777DAD"/>
    <w:rsid w:val="007802C9"/>
    <w:rsid w:val="00780C99"/>
    <w:rsid w:val="007810EB"/>
    <w:rsid w:val="007819EF"/>
    <w:rsid w:val="00782EAB"/>
    <w:rsid w:val="00782FF3"/>
    <w:rsid w:val="007830EF"/>
    <w:rsid w:val="00783CFF"/>
    <w:rsid w:val="0078559C"/>
    <w:rsid w:val="00785ADF"/>
    <w:rsid w:val="007870F9"/>
    <w:rsid w:val="00787196"/>
    <w:rsid w:val="00787FCB"/>
    <w:rsid w:val="00790C3F"/>
    <w:rsid w:val="00790DB2"/>
    <w:rsid w:val="007911FF"/>
    <w:rsid w:val="00791422"/>
    <w:rsid w:val="007919F6"/>
    <w:rsid w:val="00792193"/>
    <w:rsid w:val="00792571"/>
    <w:rsid w:val="00793E38"/>
    <w:rsid w:val="007941C7"/>
    <w:rsid w:val="00794569"/>
    <w:rsid w:val="00794894"/>
    <w:rsid w:val="00794CA2"/>
    <w:rsid w:val="00795337"/>
    <w:rsid w:val="0079576E"/>
    <w:rsid w:val="00796220"/>
    <w:rsid w:val="007969E4"/>
    <w:rsid w:val="007977B7"/>
    <w:rsid w:val="00797825"/>
    <w:rsid w:val="007A0696"/>
    <w:rsid w:val="007A08C1"/>
    <w:rsid w:val="007A09C0"/>
    <w:rsid w:val="007A0C2B"/>
    <w:rsid w:val="007A0E56"/>
    <w:rsid w:val="007A0E79"/>
    <w:rsid w:val="007A13B0"/>
    <w:rsid w:val="007A2975"/>
    <w:rsid w:val="007A3640"/>
    <w:rsid w:val="007A3B34"/>
    <w:rsid w:val="007A6325"/>
    <w:rsid w:val="007A6430"/>
    <w:rsid w:val="007A6B22"/>
    <w:rsid w:val="007A7368"/>
    <w:rsid w:val="007B0270"/>
    <w:rsid w:val="007B0C61"/>
    <w:rsid w:val="007B0CEA"/>
    <w:rsid w:val="007B0D7F"/>
    <w:rsid w:val="007B27DE"/>
    <w:rsid w:val="007B4938"/>
    <w:rsid w:val="007B4B6A"/>
    <w:rsid w:val="007B524F"/>
    <w:rsid w:val="007B5487"/>
    <w:rsid w:val="007B65A8"/>
    <w:rsid w:val="007B70B7"/>
    <w:rsid w:val="007C05A3"/>
    <w:rsid w:val="007C1CB9"/>
    <w:rsid w:val="007C23C7"/>
    <w:rsid w:val="007C36E5"/>
    <w:rsid w:val="007C3FE2"/>
    <w:rsid w:val="007C471F"/>
    <w:rsid w:val="007C4EF1"/>
    <w:rsid w:val="007C52F9"/>
    <w:rsid w:val="007C545F"/>
    <w:rsid w:val="007C5E55"/>
    <w:rsid w:val="007C65AA"/>
    <w:rsid w:val="007C68E3"/>
    <w:rsid w:val="007C6BDA"/>
    <w:rsid w:val="007C71E7"/>
    <w:rsid w:val="007D0203"/>
    <w:rsid w:val="007D1837"/>
    <w:rsid w:val="007D1E15"/>
    <w:rsid w:val="007D2539"/>
    <w:rsid w:val="007D281A"/>
    <w:rsid w:val="007D3971"/>
    <w:rsid w:val="007D3E8D"/>
    <w:rsid w:val="007D5399"/>
    <w:rsid w:val="007D5EEB"/>
    <w:rsid w:val="007D655C"/>
    <w:rsid w:val="007D67DB"/>
    <w:rsid w:val="007D6B0D"/>
    <w:rsid w:val="007D7C2D"/>
    <w:rsid w:val="007E1456"/>
    <w:rsid w:val="007E3A94"/>
    <w:rsid w:val="007E57A2"/>
    <w:rsid w:val="007E6483"/>
    <w:rsid w:val="007E68ED"/>
    <w:rsid w:val="007E6B93"/>
    <w:rsid w:val="007E70A2"/>
    <w:rsid w:val="007E71A8"/>
    <w:rsid w:val="007E7825"/>
    <w:rsid w:val="007E7E85"/>
    <w:rsid w:val="007F02C0"/>
    <w:rsid w:val="007F09EF"/>
    <w:rsid w:val="007F3728"/>
    <w:rsid w:val="007F373C"/>
    <w:rsid w:val="007F54FF"/>
    <w:rsid w:val="007F65F1"/>
    <w:rsid w:val="007F6C86"/>
    <w:rsid w:val="007F6E65"/>
    <w:rsid w:val="008005AD"/>
    <w:rsid w:val="00800B0C"/>
    <w:rsid w:val="008018B2"/>
    <w:rsid w:val="008022C7"/>
    <w:rsid w:val="0080261B"/>
    <w:rsid w:val="00803410"/>
    <w:rsid w:val="0080376C"/>
    <w:rsid w:val="00803AC9"/>
    <w:rsid w:val="00803E8E"/>
    <w:rsid w:val="0080595B"/>
    <w:rsid w:val="00807688"/>
    <w:rsid w:val="00810032"/>
    <w:rsid w:val="008105A7"/>
    <w:rsid w:val="00810C7B"/>
    <w:rsid w:val="00810D19"/>
    <w:rsid w:val="00811465"/>
    <w:rsid w:val="00812F24"/>
    <w:rsid w:val="0081397E"/>
    <w:rsid w:val="00813AD9"/>
    <w:rsid w:val="008140E2"/>
    <w:rsid w:val="008142A8"/>
    <w:rsid w:val="008152EC"/>
    <w:rsid w:val="008158A6"/>
    <w:rsid w:val="00816147"/>
    <w:rsid w:val="0081771D"/>
    <w:rsid w:val="00821E92"/>
    <w:rsid w:val="008228C5"/>
    <w:rsid w:val="00822D56"/>
    <w:rsid w:val="00822E48"/>
    <w:rsid w:val="00823A76"/>
    <w:rsid w:val="00824651"/>
    <w:rsid w:val="0082486E"/>
    <w:rsid w:val="00824A1F"/>
    <w:rsid w:val="00824CFB"/>
    <w:rsid w:val="00825074"/>
    <w:rsid w:val="00825575"/>
    <w:rsid w:val="00825E82"/>
    <w:rsid w:val="008262B6"/>
    <w:rsid w:val="00830A85"/>
    <w:rsid w:val="008310E5"/>
    <w:rsid w:val="0083199C"/>
    <w:rsid w:val="00832493"/>
    <w:rsid w:val="00833F3F"/>
    <w:rsid w:val="0083476C"/>
    <w:rsid w:val="00835298"/>
    <w:rsid w:val="00835FD4"/>
    <w:rsid w:val="00836FA4"/>
    <w:rsid w:val="008371C1"/>
    <w:rsid w:val="008408C3"/>
    <w:rsid w:val="00840E51"/>
    <w:rsid w:val="00841F32"/>
    <w:rsid w:val="0084405F"/>
    <w:rsid w:val="00844919"/>
    <w:rsid w:val="008479EE"/>
    <w:rsid w:val="00850F5F"/>
    <w:rsid w:val="0085198C"/>
    <w:rsid w:val="0085289C"/>
    <w:rsid w:val="008528F0"/>
    <w:rsid w:val="00853149"/>
    <w:rsid w:val="00853539"/>
    <w:rsid w:val="00854431"/>
    <w:rsid w:val="008552B2"/>
    <w:rsid w:val="008553D4"/>
    <w:rsid w:val="008560B5"/>
    <w:rsid w:val="0085647E"/>
    <w:rsid w:val="00857A55"/>
    <w:rsid w:val="00861C89"/>
    <w:rsid w:val="00861CBA"/>
    <w:rsid w:val="00862A1B"/>
    <w:rsid w:val="008648C9"/>
    <w:rsid w:val="0086585B"/>
    <w:rsid w:val="008671B8"/>
    <w:rsid w:val="00867EA8"/>
    <w:rsid w:val="00871151"/>
    <w:rsid w:val="008718B9"/>
    <w:rsid w:val="0087253A"/>
    <w:rsid w:val="00873843"/>
    <w:rsid w:val="00873922"/>
    <w:rsid w:val="00875489"/>
    <w:rsid w:val="00876C8B"/>
    <w:rsid w:val="008804B1"/>
    <w:rsid w:val="008819CF"/>
    <w:rsid w:val="00881C7A"/>
    <w:rsid w:val="00882CBA"/>
    <w:rsid w:val="0088356E"/>
    <w:rsid w:val="00884AAF"/>
    <w:rsid w:val="00886C18"/>
    <w:rsid w:val="00887484"/>
    <w:rsid w:val="00890B06"/>
    <w:rsid w:val="00890CEE"/>
    <w:rsid w:val="008925D1"/>
    <w:rsid w:val="00892912"/>
    <w:rsid w:val="00892E3B"/>
    <w:rsid w:val="00893065"/>
    <w:rsid w:val="008931A7"/>
    <w:rsid w:val="00893314"/>
    <w:rsid w:val="008949A4"/>
    <w:rsid w:val="008949DC"/>
    <w:rsid w:val="008955CF"/>
    <w:rsid w:val="00895E00"/>
    <w:rsid w:val="0089681C"/>
    <w:rsid w:val="00896CB7"/>
    <w:rsid w:val="00897062"/>
    <w:rsid w:val="00897B47"/>
    <w:rsid w:val="008A281E"/>
    <w:rsid w:val="008A3238"/>
    <w:rsid w:val="008A3C95"/>
    <w:rsid w:val="008A46CF"/>
    <w:rsid w:val="008A4CFA"/>
    <w:rsid w:val="008A7021"/>
    <w:rsid w:val="008A7289"/>
    <w:rsid w:val="008A7B2A"/>
    <w:rsid w:val="008B236D"/>
    <w:rsid w:val="008B2B87"/>
    <w:rsid w:val="008B4467"/>
    <w:rsid w:val="008B68FB"/>
    <w:rsid w:val="008B6B63"/>
    <w:rsid w:val="008C009B"/>
    <w:rsid w:val="008C0361"/>
    <w:rsid w:val="008C03BB"/>
    <w:rsid w:val="008C09D2"/>
    <w:rsid w:val="008C25B7"/>
    <w:rsid w:val="008C2675"/>
    <w:rsid w:val="008C2E2A"/>
    <w:rsid w:val="008C3979"/>
    <w:rsid w:val="008C4E4D"/>
    <w:rsid w:val="008C7BEB"/>
    <w:rsid w:val="008C7CE4"/>
    <w:rsid w:val="008D1AFF"/>
    <w:rsid w:val="008D2731"/>
    <w:rsid w:val="008D50E3"/>
    <w:rsid w:val="008D54F7"/>
    <w:rsid w:val="008D671E"/>
    <w:rsid w:val="008D67C0"/>
    <w:rsid w:val="008D6E6B"/>
    <w:rsid w:val="008D757D"/>
    <w:rsid w:val="008D7D08"/>
    <w:rsid w:val="008E079D"/>
    <w:rsid w:val="008E0FE8"/>
    <w:rsid w:val="008E1202"/>
    <w:rsid w:val="008E156C"/>
    <w:rsid w:val="008E4D09"/>
    <w:rsid w:val="008E5ABD"/>
    <w:rsid w:val="008E7310"/>
    <w:rsid w:val="008E740F"/>
    <w:rsid w:val="008E786C"/>
    <w:rsid w:val="008E7ACD"/>
    <w:rsid w:val="008F00F4"/>
    <w:rsid w:val="008F1511"/>
    <w:rsid w:val="008F19C8"/>
    <w:rsid w:val="008F3289"/>
    <w:rsid w:val="008F47F1"/>
    <w:rsid w:val="008F72C4"/>
    <w:rsid w:val="008F7E31"/>
    <w:rsid w:val="009001B1"/>
    <w:rsid w:val="0090129D"/>
    <w:rsid w:val="00901D44"/>
    <w:rsid w:val="009023BE"/>
    <w:rsid w:val="009029E5"/>
    <w:rsid w:val="00903767"/>
    <w:rsid w:val="00905446"/>
    <w:rsid w:val="00905A57"/>
    <w:rsid w:val="00905D9A"/>
    <w:rsid w:val="009065E5"/>
    <w:rsid w:val="009068B4"/>
    <w:rsid w:val="00910BB5"/>
    <w:rsid w:val="00910BB7"/>
    <w:rsid w:val="0091128A"/>
    <w:rsid w:val="009126BE"/>
    <w:rsid w:val="00914BAE"/>
    <w:rsid w:val="00915E1C"/>
    <w:rsid w:val="009168F0"/>
    <w:rsid w:val="00917D69"/>
    <w:rsid w:val="00917D94"/>
    <w:rsid w:val="0092023E"/>
    <w:rsid w:val="00921B1A"/>
    <w:rsid w:val="00921FA3"/>
    <w:rsid w:val="009225A4"/>
    <w:rsid w:val="00923627"/>
    <w:rsid w:val="00923957"/>
    <w:rsid w:val="00923B03"/>
    <w:rsid w:val="00924E11"/>
    <w:rsid w:val="009252EE"/>
    <w:rsid w:val="009255A1"/>
    <w:rsid w:val="00926D37"/>
    <w:rsid w:val="00927653"/>
    <w:rsid w:val="00930A68"/>
    <w:rsid w:val="009318ED"/>
    <w:rsid w:val="009362FC"/>
    <w:rsid w:val="00936475"/>
    <w:rsid w:val="009364C0"/>
    <w:rsid w:val="00936A77"/>
    <w:rsid w:val="009372F6"/>
    <w:rsid w:val="0094149B"/>
    <w:rsid w:val="00941F7C"/>
    <w:rsid w:val="00942BEB"/>
    <w:rsid w:val="009432B2"/>
    <w:rsid w:val="00947C82"/>
    <w:rsid w:val="0095082C"/>
    <w:rsid w:val="0095218F"/>
    <w:rsid w:val="009526BB"/>
    <w:rsid w:val="0095286E"/>
    <w:rsid w:val="00952A59"/>
    <w:rsid w:val="00953554"/>
    <w:rsid w:val="00954109"/>
    <w:rsid w:val="009541BF"/>
    <w:rsid w:val="00954A9F"/>
    <w:rsid w:val="00954C84"/>
    <w:rsid w:val="00955289"/>
    <w:rsid w:val="00955E57"/>
    <w:rsid w:val="00956774"/>
    <w:rsid w:val="00956F7A"/>
    <w:rsid w:val="00957384"/>
    <w:rsid w:val="00962F8F"/>
    <w:rsid w:val="009632AB"/>
    <w:rsid w:val="0096332F"/>
    <w:rsid w:val="009638EF"/>
    <w:rsid w:val="009641D2"/>
    <w:rsid w:val="0096465A"/>
    <w:rsid w:val="009663B2"/>
    <w:rsid w:val="009665DC"/>
    <w:rsid w:val="009679F0"/>
    <w:rsid w:val="0097067A"/>
    <w:rsid w:val="00970957"/>
    <w:rsid w:val="0097159A"/>
    <w:rsid w:val="0097199F"/>
    <w:rsid w:val="00971FB3"/>
    <w:rsid w:val="00973FC0"/>
    <w:rsid w:val="00975239"/>
    <w:rsid w:val="0097601F"/>
    <w:rsid w:val="0097760B"/>
    <w:rsid w:val="00981416"/>
    <w:rsid w:val="0098176D"/>
    <w:rsid w:val="00982A1C"/>
    <w:rsid w:val="0098367E"/>
    <w:rsid w:val="00984859"/>
    <w:rsid w:val="009857D6"/>
    <w:rsid w:val="00986030"/>
    <w:rsid w:val="00987F58"/>
    <w:rsid w:val="0099276A"/>
    <w:rsid w:val="0099299A"/>
    <w:rsid w:val="00993996"/>
    <w:rsid w:val="009942CC"/>
    <w:rsid w:val="0099494B"/>
    <w:rsid w:val="00994A0B"/>
    <w:rsid w:val="00994BEB"/>
    <w:rsid w:val="00994EDD"/>
    <w:rsid w:val="00996FF2"/>
    <w:rsid w:val="009973C9"/>
    <w:rsid w:val="00997B26"/>
    <w:rsid w:val="009A109C"/>
    <w:rsid w:val="009A2B14"/>
    <w:rsid w:val="009A2C7B"/>
    <w:rsid w:val="009A318E"/>
    <w:rsid w:val="009A3677"/>
    <w:rsid w:val="009A53BE"/>
    <w:rsid w:val="009A55CA"/>
    <w:rsid w:val="009B07C3"/>
    <w:rsid w:val="009B0E5B"/>
    <w:rsid w:val="009B0F3D"/>
    <w:rsid w:val="009B1342"/>
    <w:rsid w:val="009B1C16"/>
    <w:rsid w:val="009B2215"/>
    <w:rsid w:val="009B2BC3"/>
    <w:rsid w:val="009B33E3"/>
    <w:rsid w:val="009B391E"/>
    <w:rsid w:val="009B535B"/>
    <w:rsid w:val="009B5DC4"/>
    <w:rsid w:val="009C0517"/>
    <w:rsid w:val="009C2422"/>
    <w:rsid w:val="009C34F5"/>
    <w:rsid w:val="009C3883"/>
    <w:rsid w:val="009C3FCF"/>
    <w:rsid w:val="009C433F"/>
    <w:rsid w:val="009C44EA"/>
    <w:rsid w:val="009C4D6B"/>
    <w:rsid w:val="009C4E77"/>
    <w:rsid w:val="009C561D"/>
    <w:rsid w:val="009C5F19"/>
    <w:rsid w:val="009C64F7"/>
    <w:rsid w:val="009C6C3C"/>
    <w:rsid w:val="009C6C3D"/>
    <w:rsid w:val="009C7C45"/>
    <w:rsid w:val="009C7F5A"/>
    <w:rsid w:val="009D0436"/>
    <w:rsid w:val="009D0575"/>
    <w:rsid w:val="009D106B"/>
    <w:rsid w:val="009D107F"/>
    <w:rsid w:val="009D1791"/>
    <w:rsid w:val="009D3BA9"/>
    <w:rsid w:val="009D3F1C"/>
    <w:rsid w:val="009D47D2"/>
    <w:rsid w:val="009D62E7"/>
    <w:rsid w:val="009D633C"/>
    <w:rsid w:val="009D7735"/>
    <w:rsid w:val="009E0624"/>
    <w:rsid w:val="009E1F9C"/>
    <w:rsid w:val="009E2BCA"/>
    <w:rsid w:val="009E33E5"/>
    <w:rsid w:val="009E38E7"/>
    <w:rsid w:val="009E4731"/>
    <w:rsid w:val="009E53F4"/>
    <w:rsid w:val="009F2CDF"/>
    <w:rsid w:val="009F42CA"/>
    <w:rsid w:val="009F5A3C"/>
    <w:rsid w:val="009F6CFB"/>
    <w:rsid w:val="009F7017"/>
    <w:rsid w:val="009F736A"/>
    <w:rsid w:val="00A00196"/>
    <w:rsid w:val="00A03858"/>
    <w:rsid w:val="00A0599E"/>
    <w:rsid w:val="00A05E9B"/>
    <w:rsid w:val="00A0725F"/>
    <w:rsid w:val="00A075C6"/>
    <w:rsid w:val="00A10C90"/>
    <w:rsid w:val="00A1183D"/>
    <w:rsid w:val="00A124BF"/>
    <w:rsid w:val="00A12654"/>
    <w:rsid w:val="00A13294"/>
    <w:rsid w:val="00A13341"/>
    <w:rsid w:val="00A14988"/>
    <w:rsid w:val="00A152AD"/>
    <w:rsid w:val="00A166DD"/>
    <w:rsid w:val="00A16BA5"/>
    <w:rsid w:val="00A16F38"/>
    <w:rsid w:val="00A178C3"/>
    <w:rsid w:val="00A2084A"/>
    <w:rsid w:val="00A21086"/>
    <w:rsid w:val="00A22268"/>
    <w:rsid w:val="00A2230B"/>
    <w:rsid w:val="00A23BE8"/>
    <w:rsid w:val="00A240B0"/>
    <w:rsid w:val="00A2429A"/>
    <w:rsid w:val="00A25B48"/>
    <w:rsid w:val="00A25D1C"/>
    <w:rsid w:val="00A25F46"/>
    <w:rsid w:val="00A3000F"/>
    <w:rsid w:val="00A318DE"/>
    <w:rsid w:val="00A325EF"/>
    <w:rsid w:val="00A33507"/>
    <w:rsid w:val="00A35ACE"/>
    <w:rsid w:val="00A35DB4"/>
    <w:rsid w:val="00A36AD6"/>
    <w:rsid w:val="00A37F9D"/>
    <w:rsid w:val="00A41119"/>
    <w:rsid w:val="00A43FC1"/>
    <w:rsid w:val="00A440E8"/>
    <w:rsid w:val="00A4474F"/>
    <w:rsid w:val="00A451CD"/>
    <w:rsid w:val="00A458A4"/>
    <w:rsid w:val="00A459F9"/>
    <w:rsid w:val="00A45A75"/>
    <w:rsid w:val="00A45BD1"/>
    <w:rsid w:val="00A468A4"/>
    <w:rsid w:val="00A46D10"/>
    <w:rsid w:val="00A5001D"/>
    <w:rsid w:val="00A516ED"/>
    <w:rsid w:val="00A52BFC"/>
    <w:rsid w:val="00A53EFF"/>
    <w:rsid w:val="00A548B7"/>
    <w:rsid w:val="00A55882"/>
    <w:rsid w:val="00A56AA9"/>
    <w:rsid w:val="00A60760"/>
    <w:rsid w:val="00A633B4"/>
    <w:rsid w:val="00A63E57"/>
    <w:rsid w:val="00A6593D"/>
    <w:rsid w:val="00A659B4"/>
    <w:rsid w:val="00A65F09"/>
    <w:rsid w:val="00A6627E"/>
    <w:rsid w:val="00A67168"/>
    <w:rsid w:val="00A70564"/>
    <w:rsid w:val="00A7066A"/>
    <w:rsid w:val="00A718EB"/>
    <w:rsid w:val="00A724CF"/>
    <w:rsid w:val="00A736AE"/>
    <w:rsid w:val="00A73A00"/>
    <w:rsid w:val="00A73B83"/>
    <w:rsid w:val="00A75638"/>
    <w:rsid w:val="00A76459"/>
    <w:rsid w:val="00A811AF"/>
    <w:rsid w:val="00A818B6"/>
    <w:rsid w:val="00A81D4B"/>
    <w:rsid w:val="00A82873"/>
    <w:rsid w:val="00A862DE"/>
    <w:rsid w:val="00A9024D"/>
    <w:rsid w:val="00A90364"/>
    <w:rsid w:val="00A9054C"/>
    <w:rsid w:val="00A90F5E"/>
    <w:rsid w:val="00A92997"/>
    <w:rsid w:val="00A93E8E"/>
    <w:rsid w:val="00A93EE4"/>
    <w:rsid w:val="00A9458B"/>
    <w:rsid w:val="00A946B4"/>
    <w:rsid w:val="00A97310"/>
    <w:rsid w:val="00AA01FB"/>
    <w:rsid w:val="00AA081E"/>
    <w:rsid w:val="00AA0B01"/>
    <w:rsid w:val="00AA21FE"/>
    <w:rsid w:val="00AA3C15"/>
    <w:rsid w:val="00AA44F6"/>
    <w:rsid w:val="00AA4E16"/>
    <w:rsid w:val="00AA6362"/>
    <w:rsid w:val="00AA64C4"/>
    <w:rsid w:val="00AA65FF"/>
    <w:rsid w:val="00AA6AA2"/>
    <w:rsid w:val="00AB2269"/>
    <w:rsid w:val="00AB22A9"/>
    <w:rsid w:val="00AB2450"/>
    <w:rsid w:val="00AB39C2"/>
    <w:rsid w:val="00AB3AD8"/>
    <w:rsid w:val="00AB5164"/>
    <w:rsid w:val="00AB52E2"/>
    <w:rsid w:val="00AB695E"/>
    <w:rsid w:val="00AC015B"/>
    <w:rsid w:val="00AC03B0"/>
    <w:rsid w:val="00AC04B7"/>
    <w:rsid w:val="00AC04CD"/>
    <w:rsid w:val="00AC0F33"/>
    <w:rsid w:val="00AC192E"/>
    <w:rsid w:val="00AC304C"/>
    <w:rsid w:val="00AC4E53"/>
    <w:rsid w:val="00AC5BBD"/>
    <w:rsid w:val="00AC5CAF"/>
    <w:rsid w:val="00AC7926"/>
    <w:rsid w:val="00AC7A1F"/>
    <w:rsid w:val="00AD03E6"/>
    <w:rsid w:val="00AD07C7"/>
    <w:rsid w:val="00AD07D6"/>
    <w:rsid w:val="00AD0857"/>
    <w:rsid w:val="00AD0E94"/>
    <w:rsid w:val="00AD3B1E"/>
    <w:rsid w:val="00AD403F"/>
    <w:rsid w:val="00AD5FC8"/>
    <w:rsid w:val="00AD7BFE"/>
    <w:rsid w:val="00AD7F05"/>
    <w:rsid w:val="00AE03EF"/>
    <w:rsid w:val="00AE046A"/>
    <w:rsid w:val="00AE187B"/>
    <w:rsid w:val="00AE22BD"/>
    <w:rsid w:val="00AE24DB"/>
    <w:rsid w:val="00AE29AB"/>
    <w:rsid w:val="00AE2F86"/>
    <w:rsid w:val="00AE63A3"/>
    <w:rsid w:val="00AF07AA"/>
    <w:rsid w:val="00AF0F12"/>
    <w:rsid w:val="00AF0FBA"/>
    <w:rsid w:val="00AF1CBF"/>
    <w:rsid w:val="00AF2441"/>
    <w:rsid w:val="00AF3B85"/>
    <w:rsid w:val="00AF4993"/>
    <w:rsid w:val="00AF5E10"/>
    <w:rsid w:val="00B00234"/>
    <w:rsid w:val="00B006AD"/>
    <w:rsid w:val="00B02348"/>
    <w:rsid w:val="00B02402"/>
    <w:rsid w:val="00B06935"/>
    <w:rsid w:val="00B06BA4"/>
    <w:rsid w:val="00B07216"/>
    <w:rsid w:val="00B07793"/>
    <w:rsid w:val="00B109DC"/>
    <w:rsid w:val="00B10EF2"/>
    <w:rsid w:val="00B121F9"/>
    <w:rsid w:val="00B12CCF"/>
    <w:rsid w:val="00B13119"/>
    <w:rsid w:val="00B1522D"/>
    <w:rsid w:val="00B15A75"/>
    <w:rsid w:val="00B16A0E"/>
    <w:rsid w:val="00B17512"/>
    <w:rsid w:val="00B2031D"/>
    <w:rsid w:val="00B221D7"/>
    <w:rsid w:val="00B240CB"/>
    <w:rsid w:val="00B24F2E"/>
    <w:rsid w:val="00B25052"/>
    <w:rsid w:val="00B274A5"/>
    <w:rsid w:val="00B27F53"/>
    <w:rsid w:val="00B302A9"/>
    <w:rsid w:val="00B30DCB"/>
    <w:rsid w:val="00B321AA"/>
    <w:rsid w:val="00B32D6D"/>
    <w:rsid w:val="00B33E79"/>
    <w:rsid w:val="00B34BF8"/>
    <w:rsid w:val="00B34E0D"/>
    <w:rsid w:val="00B3573A"/>
    <w:rsid w:val="00B36919"/>
    <w:rsid w:val="00B36A56"/>
    <w:rsid w:val="00B36CC4"/>
    <w:rsid w:val="00B40949"/>
    <w:rsid w:val="00B40E7A"/>
    <w:rsid w:val="00B41844"/>
    <w:rsid w:val="00B41AFC"/>
    <w:rsid w:val="00B41EEF"/>
    <w:rsid w:val="00B426DE"/>
    <w:rsid w:val="00B42819"/>
    <w:rsid w:val="00B4429B"/>
    <w:rsid w:val="00B44F53"/>
    <w:rsid w:val="00B51D65"/>
    <w:rsid w:val="00B538A8"/>
    <w:rsid w:val="00B54370"/>
    <w:rsid w:val="00B54585"/>
    <w:rsid w:val="00B5543E"/>
    <w:rsid w:val="00B555E0"/>
    <w:rsid w:val="00B55727"/>
    <w:rsid w:val="00B563E6"/>
    <w:rsid w:val="00B565B4"/>
    <w:rsid w:val="00B56704"/>
    <w:rsid w:val="00B60D4C"/>
    <w:rsid w:val="00B62EBE"/>
    <w:rsid w:val="00B631CE"/>
    <w:rsid w:val="00B63E37"/>
    <w:rsid w:val="00B63F1A"/>
    <w:rsid w:val="00B64E68"/>
    <w:rsid w:val="00B65E96"/>
    <w:rsid w:val="00B6664C"/>
    <w:rsid w:val="00B679EB"/>
    <w:rsid w:val="00B7004F"/>
    <w:rsid w:val="00B71FA6"/>
    <w:rsid w:val="00B72E4D"/>
    <w:rsid w:val="00B7545C"/>
    <w:rsid w:val="00B7671F"/>
    <w:rsid w:val="00B809BE"/>
    <w:rsid w:val="00B81958"/>
    <w:rsid w:val="00B81ED9"/>
    <w:rsid w:val="00B82926"/>
    <w:rsid w:val="00B83F8F"/>
    <w:rsid w:val="00B84EEB"/>
    <w:rsid w:val="00B850BB"/>
    <w:rsid w:val="00B85BA8"/>
    <w:rsid w:val="00B900C7"/>
    <w:rsid w:val="00B9104F"/>
    <w:rsid w:val="00B9207D"/>
    <w:rsid w:val="00B921F8"/>
    <w:rsid w:val="00B92E5B"/>
    <w:rsid w:val="00B94B5A"/>
    <w:rsid w:val="00B95820"/>
    <w:rsid w:val="00B96885"/>
    <w:rsid w:val="00B96975"/>
    <w:rsid w:val="00B96C42"/>
    <w:rsid w:val="00BA01B7"/>
    <w:rsid w:val="00BA0571"/>
    <w:rsid w:val="00BA1BAA"/>
    <w:rsid w:val="00BA3DD7"/>
    <w:rsid w:val="00BA5909"/>
    <w:rsid w:val="00BB0380"/>
    <w:rsid w:val="00BB0A42"/>
    <w:rsid w:val="00BB0FE4"/>
    <w:rsid w:val="00BB3F8A"/>
    <w:rsid w:val="00BB43D6"/>
    <w:rsid w:val="00BB4AF5"/>
    <w:rsid w:val="00BB5714"/>
    <w:rsid w:val="00BB5A70"/>
    <w:rsid w:val="00BB7612"/>
    <w:rsid w:val="00BC0107"/>
    <w:rsid w:val="00BC0A44"/>
    <w:rsid w:val="00BC0B01"/>
    <w:rsid w:val="00BC1286"/>
    <w:rsid w:val="00BC1607"/>
    <w:rsid w:val="00BC16C7"/>
    <w:rsid w:val="00BC39EF"/>
    <w:rsid w:val="00BC5088"/>
    <w:rsid w:val="00BC6060"/>
    <w:rsid w:val="00BC743E"/>
    <w:rsid w:val="00BD0AB9"/>
    <w:rsid w:val="00BD2E78"/>
    <w:rsid w:val="00BD3014"/>
    <w:rsid w:val="00BD3AC7"/>
    <w:rsid w:val="00BD4FD2"/>
    <w:rsid w:val="00BD5B0E"/>
    <w:rsid w:val="00BD71DC"/>
    <w:rsid w:val="00BE2E56"/>
    <w:rsid w:val="00BE35CB"/>
    <w:rsid w:val="00BE4D43"/>
    <w:rsid w:val="00BE5376"/>
    <w:rsid w:val="00BE66E6"/>
    <w:rsid w:val="00BE70EA"/>
    <w:rsid w:val="00BE7646"/>
    <w:rsid w:val="00BE7AA0"/>
    <w:rsid w:val="00BF13E8"/>
    <w:rsid w:val="00BF3FD1"/>
    <w:rsid w:val="00BF5BFA"/>
    <w:rsid w:val="00BF5DC3"/>
    <w:rsid w:val="00BF6000"/>
    <w:rsid w:val="00BF64D0"/>
    <w:rsid w:val="00BF6507"/>
    <w:rsid w:val="00BF7B64"/>
    <w:rsid w:val="00C006B1"/>
    <w:rsid w:val="00C00E6B"/>
    <w:rsid w:val="00C0348A"/>
    <w:rsid w:val="00C044FE"/>
    <w:rsid w:val="00C063D8"/>
    <w:rsid w:val="00C06FB4"/>
    <w:rsid w:val="00C07AA6"/>
    <w:rsid w:val="00C114B2"/>
    <w:rsid w:val="00C115FA"/>
    <w:rsid w:val="00C13701"/>
    <w:rsid w:val="00C147CC"/>
    <w:rsid w:val="00C178B8"/>
    <w:rsid w:val="00C20FBA"/>
    <w:rsid w:val="00C21289"/>
    <w:rsid w:val="00C21B16"/>
    <w:rsid w:val="00C22C81"/>
    <w:rsid w:val="00C23DDF"/>
    <w:rsid w:val="00C24070"/>
    <w:rsid w:val="00C248A6"/>
    <w:rsid w:val="00C25975"/>
    <w:rsid w:val="00C26D8C"/>
    <w:rsid w:val="00C30171"/>
    <w:rsid w:val="00C3294F"/>
    <w:rsid w:val="00C33833"/>
    <w:rsid w:val="00C35F13"/>
    <w:rsid w:val="00C3667F"/>
    <w:rsid w:val="00C37BE2"/>
    <w:rsid w:val="00C42543"/>
    <w:rsid w:val="00C42774"/>
    <w:rsid w:val="00C43874"/>
    <w:rsid w:val="00C45C3C"/>
    <w:rsid w:val="00C461CA"/>
    <w:rsid w:val="00C46A73"/>
    <w:rsid w:val="00C477A5"/>
    <w:rsid w:val="00C47D28"/>
    <w:rsid w:val="00C503BB"/>
    <w:rsid w:val="00C5049E"/>
    <w:rsid w:val="00C50616"/>
    <w:rsid w:val="00C523D6"/>
    <w:rsid w:val="00C52F25"/>
    <w:rsid w:val="00C53148"/>
    <w:rsid w:val="00C535D1"/>
    <w:rsid w:val="00C54533"/>
    <w:rsid w:val="00C54BB7"/>
    <w:rsid w:val="00C56016"/>
    <w:rsid w:val="00C56C4A"/>
    <w:rsid w:val="00C60D66"/>
    <w:rsid w:val="00C62011"/>
    <w:rsid w:val="00C6268E"/>
    <w:rsid w:val="00C64235"/>
    <w:rsid w:val="00C65145"/>
    <w:rsid w:val="00C6540E"/>
    <w:rsid w:val="00C65A3B"/>
    <w:rsid w:val="00C671B1"/>
    <w:rsid w:val="00C7092A"/>
    <w:rsid w:val="00C734FC"/>
    <w:rsid w:val="00C73B4D"/>
    <w:rsid w:val="00C7477A"/>
    <w:rsid w:val="00C74C19"/>
    <w:rsid w:val="00C772D5"/>
    <w:rsid w:val="00C77799"/>
    <w:rsid w:val="00C77BA4"/>
    <w:rsid w:val="00C77E47"/>
    <w:rsid w:val="00C80D09"/>
    <w:rsid w:val="00C80D5D"/>
    <w:rsid w:val="00C80EAF"/>
    <w:rsid w:val="00C81B43"/>
    <w:rsid w:val="00C81C81"/>
    <w:rsid w:val="00C8395E"/>
    <w:rsid w:val="00C83CB9"/>
    <w:rsid w:val="00C854E9"/>
    <w:rsid w:val="00C85921"/>
    <w:rsid w:val="00C85E0D"/>
    <w:rsid w:val="00C87C15"/>
    <w:rsid w:val="00C90D13"/>
    <w:rsid w:val="00C920AE"/>
    <w:rsid w:val="00C92782"/>
    <w:rsid w:val="00C93208"/>
    <w:rsid w:val="00C939D7"/>
    <w:rsid w:val="00C946D1"/>
    <w:rsid w:val="00C94DF3"/>
    <w:rsid w:val="00C960EF"/>
    <w:rsid w:val="00C96F62"/>
    <w:rsid w:val="00C97161"/>
    <w:rsid w:val="00C97954"/>
    <w:rsid w:val="00CA0CB7"/>
    <w:rsid w:val="00CA13CA"/>
    <w:rsid w:val="00CA2551"/>
    <w:rsid w:val="00CA32D8"/>
    <w:rsid w:val="00CA37B4"/>
    <w:rsid w:val="00CA4B31"/>
    <w:rsid w:val="00CA4F50"/>
    <w:rsid w:val="00CA5723"/>
    <w:rsid w:val="00CA58FC"/>
    <w:rsid w:val="00CA59D8"/>
    <w:rsid w:val="00CA5CDA"/>
    <w:rsid w:val="00CA67F3"/>
    <w:rsid w:val="00CA71A4"/>
    <w:rsid w:val="00CA7BE4"/>
    <w:rsid w:val="00CB17D3"/>
    <w:rsid w:val="00CB1A22"/>
    <w:rsid w:val="00CB3123"/>
    <w:rsid w:val="00CB3F7A"/>
    <w:rsid w:val="00CB461D"/>
    <w:rsid w:val="00CB4BC1"/>
    <w:rsid w:val="00CB4BD4"/>
    <w:rsid w:val="00CB4E55"/>
    <w:rsid w:val="00CB521D"/>
    <w:rsid w:val="00CB531C"/>
    <w:rsid w:val="00CB5390"/>
    <w:rsid w:val="00CB55AB"/>
    <w:rsid w:val="00CB69B3"/>
    <w:rsid w:val="00CB6E38"/>
    <w:rsid w:val="00CB73E6"/>
    <w:rsid w:val="00CB7CBB"/>
    <w:rsid w:val="00CC09D5"/>
    <w:rsid w:val="00CC327E"/>
    <w:rsid w:val="00CC3E4B"/>
    <w:rsid w:val="00CC41E8"/>
    <w:rsid w:val="00CC4370"/>
    <w:rsid w:val="00CC44AB"/>
    <w:rsid w:val="00CC4EA6"/>
    <w:rsid w:val="00CC5E77"/>
    <w:rsid w:val="00CD007A"/>
    <w:rsid w:val="00CD0F71"/>
    <w:rsid w:val="00CD2875"/>
    <w:rsid w:val="00CD438D"/>
    <w:rsid w:val="00CD43DD"/>
    <w:rsid w:val="00CD49F2"/>
    <w:rsid w:val="00CD4DBD"/>
    <w:rsid w:val="00CD4EF0"/>
    <w:rsid w:val="00CD59A4"/>
    <w:rsid w:val="00CD6081"/>
    <w:rsid w:val="00CD60C0"/>
    <w:rsid w:val="00CD669F"/>
    <w:rsid w:val="00CE0969"/>
    <w:rsid w:val="00CE0B03"/>
    <w:rsid w:val="00CE0DAE"/>
    <w:rsid w:val="00CE10F1"/>
    <w:rsid w:val="00CE1C77"/>
    <w:rsid w:val="00CE2C74"/>
    <w:rsid w:val="00CE3A37"/>
    <w:rsid w:val="00CE5067"/>
    <w:rsid w:val="00CE6664"/>
    <w:rsid w:val="00CF0963"/>
    <w:rsid w:val="00CF0B4C"/>
    <w:rsid w:val="00CF113A"/>
    <w:rsid w:val="00CF1F00"/>
    <w:rsid w:val="00CF2B93"/>
    <w:rsid w:val="00CF336B"/>
    <w:rsid w:val="00CF359F"/>
    <w:rsid w:val="00CF35EB"/>
    <w:rsid w:val="00CF4A6F"/>
    <w:rsid w:val="00CF5081"/>
    <w:rsid w:val="00CF5DED"/>
    <w:rsid w:val="00CF693C"/>
    <w:rsid w:val="00CF6D3C"/>
    <w:rsid w:val="00D00E65"/>
    <w:rsid w:val="00D038F3"/>
    <w:rsid w:val="00D03D67"/>
    <w:rsid w:val="00D04856"/>
    <w:rsid w:val="00D04904"/>
    <w:rsid w:val="00D0565D"/>
    <w:rsid w:val="00D062A0"/>
    <w:rsid w:val="00D10114"/>
    <w:rsid w:val="00D114B9"/>
    <w:rsid w:val="00D11D0A"/>
    <w:rsid w:val="00D1271F"/>
    <w:rsid w:val="00D129F7"/>
    <w:rsid w:val="00D13205"/>
    <w:rsid w:val="00D1370E"/>
    <w:rsid w:val="00D14175"/>
    <w:rsid w:val="00D166B5"/>
    <w:rsid w:val="00D16D6A"/>
    <w:rsid w:val="00D17C8D"/>
    <w:rsid w:val="00D211AC"/>
    <w:rsid w:val="00D2131E"/>
    <w:rsid w:val="00D21395"/>
    <w:rsid w:val="00D21ACD"/>
    <w:rsid w:val="00D22C92"/>
    <w:rsid w:val="00D244EE"/>
    <w:rsid w:val="00D26A8D"/>
    <w:rsid w:val="00D27DEC"/>
    <w:rsid w:val="00D302F6"/>
    <w:rsid w:val="00D30D77"/>
    <w:rsid w:val="00D30EDB"/>
    <w:rsid w:val="00D32F2C"/>
    <w:rsid w:val="00D34CC8"/>
    <w:rsid w:val="00D35E26"/>
    <w:rsid w:val="00D35E71"/>
    <w:rsid w:val="00D36216"/>
    <w:rsid w:val="00D36422"/>
    <w:rsid w:val="00D365A3"/>
    <w:rsid w:val="00D37150"/>
    <w:rsid w:val="00D37F3B"/>
    <w:rsid w:val="00D41223"/>
    <w:rsid w:val="00D444F4"/>
    <w:rsid w:val="00D446E3"/>
    <w:rsid w:val="00D44CD3"/>
    <w:rsid w:val="00D46560"/>
    <w:rsid w:val="00D4678E"/>
    <w:rsid w:val="00D51CF6"/>
    <w:rsid w:val="00D51DFC"/>
    <w:rsid w:val="00D52E6D"/>
    <w:rsid w:val="00D53166"/>
    <w:rsid w:val="00D5502D"/>
    <w:rsid w:val="00D55F72"/>
    <w:rsid w:val="00D56F52"/>
    <w:rsid w:val="00D60A8B"/>
    <w:rsid w:val="00D62B30"/>
    <w:rsid w:val="00D6462F"/>
    <w:rsid w:val="00D65DEF"/>
    <w:rsid w:val="00D66C21"/>
    <w:rsid w:val="00D67779"/>
    <w:rsid w:val="00D67A99"/>
    <w:rsid w:val="00D7193B"/>
    <w:rsid w:val="00D724DE"/>
    <w:rsid w:val="00D7565B"/>
    <w:rsid w:val="00D75DB7"/>
    <w:rsid w:val="00D777FE"/>
    <w:rsid w:val="00D77FF1"/>
    <w:rsid w:val="00D80347"/>
    <w:rsid w:val="00D804F0"/>
    <w:rsid w:val="00D80FF4"/>
    <w:rsid w:val="00D81715"/>
    <w:rsid w:val="00D81D99"/>
    <w:rsid w:val="00D828B3"/>
    <w:rsid w:val="00D82BC8"/>
    <w:rsid w:val="00D830A9"/>
    <w:rsid w:val="00D83F39"/>
    <w:rsid w:val="00D85646"/>
    <w:rsid w:val="00D85A97"/>
    <w:rsid w:val="00D86207"/>
    <w:rsid w:val="00D906C0"/>
    <w:rsid w:val="00D91025"/>
    <w:rsid w:val="00D923C4"/>
    <w:rsid w:val="00D9247F"/>
    <w:rsid w:val="00D935D6"/>
    <w:rsid w:val="00D93676"/>
    <w:rsid w:val="00D94512"/>
    <w:rsid w:val="00D94CF5"/>
    <w:rsid w:val="00D94FE0"/>
    <w:rsid w:val="00D95102"/>
    <w:rsid w:val="00D958AC"/>
    <w:rsid w:val="00D96805"/>
    <w:rsid w:val="00D969E3"/>
    <w:rsid w:val="00D96E4B"/>
    <w:rsid w:val="00D97244"/>
    <w:rsid w:val="00DA00FD"/>
    <w:rsid w:val="00DA0994"/>
    <w:rsid w:val="00DA0B9C"/>
    <w:rsid w:val="00DA22C7"/>
    <w:rsid w:val="00DA2BBC"/>
    <w:rsid w:val="00DA358B"/>
    <w:rsid w:val="00DA3B19"/>
    <w:rsid w:val="00DA60C8"/>
    <w:rsid w:val="00DA6103"/>
    <w:rsid w:val="00DA6E97"/>
    <w:rsid w:val="00DA721D"/>
    <w:rsid w:val="00DA7418"/>
    <w:rsid w:val="00DA777F"/>
    <w:rsid w:val="00DA7B0D"/>
    <w:rsid w:val="00DB0BDE"/>
    <w:rsid w:val="00DB37EE"/>
    <w:rsid w:val="00DB3C78"/>
    <w:rsid w:val="00DB4652"/>
    <w:rsid w:val="00DB47AC"/>
    <w:rsid w:val="00DB5919"/>
    <w:rsid w:val="00DB6355"/>
    <w:rsid w:val="00DB68A1"/>
    <w:rsid w:val="00DB73AB"/>
    <w:rsid w:val="00DC1D5C"/>
    <w:rsid w:val="00DC2780"/>
    <w:rsid w:val="00DC27A0"/>
    <w:rsid w:val="00DC4F5A"/>
    <w:rsid w:val="00DC531B"/>
    <w:rsid w:val="00DC6520"/>
    <w:rsid w:val="00DC71BC"/>
    <w:rsid w:val="00DC7610"/>
    <w:rsid w:val="00DD08D6"/>
    <w:rsid w:val="00DD12F6"/>
    <w:rsid w:val="00DD401F"/>
    <w:rsid w:val="00DD4A71"/>
    <w:rsid w:val="00DD4EE7"/>
    <w:rsid w:val="00DD510C"/>
    <w:rsid w:val="00DD5730"/>
    <w:rsid w:val="00DD7FD3"/>
    <w:rsid w:val="00DE02C5"/>
    <w:rsid w:val="00DE0B0B"/>
    <w:rsid w:val="00DE0B97"/>
    <w:rsid w:val="00DE12DA"/>
    <w:rsid w:val="00DE2373"/>
    <w:rsid w:val="00DE3996"/>
    <w:rsid w:val="00DE3E6F"/>
    <w:rsid w:val="00DE4826"/>
    <w:rsid w:val="00DE4B86"/>
    <w:rsid w:val="00DE4E91"/>
    <w:rsid w:val="00DE5014"/>
    <w:rsid w:val="00DE51C0"/>
    <w:rsid w:val="00DE6A3C"/>
    <w:rsid w:val="00DE6C27"/>
    <w:rsid w:val="00DE7425"/>
    <w:rsid w:val="00DE77E9"/>
    <w:rsid w:val="00DF0F2D"/>
    <w:rsid w:val="00DF17A8"/>
    <w:rsid w:val="00DF2774"/>
    <w:rsid w:val="00DF348F"/>
    <w:rsid w:val="00DF3FC5"/>
    <w:rsid w:val="00DF40F0"/>
    <w:rsid w:val="00DF6DC7"/>
    <w:rsid w:val="00DF70E6"/>
    <w:rsid w:val="00E013E0"/>
    <w:rsid w:val="00E02020"/>
    <w:rsid w:val="00E02305"/>
    <w:rsid w:val="00E040CC"/>
    <w:rsid w:val="00E04A6F"/>
    <w:rsid w:val="00E04B16"/>
    <w:rsid w:val="00E04D22"/>
    <w:rsid w:val="00E05261"/>
    <w:rsid w:val="00E0569B"/>
    <w:rsid w:val="00E0627E"/>
    <w:rsid w:val="00E0784B"/>
    <w:rsid w:val="00E12DE2"/>
    <w:rsid w:val="00E13FE5"/>
    <w:rsid w:val="00E14072"/>
    <w:rsid w:val="00E14362"/>
    <w:rsid w:val="00E148D9"/>
    <w:rsid w:val="00E15316"/>
    <w:rsid w:val="00E1587A"/>
    <w:rsid w:val="00E15B3A"/>
    <w:rsid w:val="00E16DE7"/>
    <w:rsid w:val="00E175CA"/>
    <w:rsid w:val="00E20720"/>
    <w:rsid w:val="00E20D93"/>
    <w:rsid w:val="00E20E9C"/>
    <w:rsid w:val="00E21E09"/>
    <w:rsid w:val="00E23176"/>
    <w:rsid w:val="00E234BA"/>
    <w:rsid w:val="00E238A4"/>
    <w:rsid w:val="00E2586F"/>
    <w:rsid w:val="00E26698"/>
    <w:rsid w:val="00E307B8"/>
    <w:rsid w:val="00E308F6"/>
    <w:rsid w:val="00E30D63"/>
    <w:rsid w:val="00E31104"/>
    <w:rsid w:val="00E31AFE"/>
    <w:rsid w:val="00E3211E"/>
    <w:rsid w:val="00E32417"/>
    <w:rsid w:val="00E3388E"/>
    <w:rsid w:val="00E34D62"/>
    <w:rsid w:val="00E350C2"/>
    <w:rsid w:val="00E35D88"/>
    <w:rsid w:val="00E360CD"/>
    <w:rsid w:val="00E37899"/>
    <w:rsid w:val="00E40794"/>
    <w:rsid w:val="00E42A00"/>
    <w:rsid w:val="00E43AF6"/>
    <w:rsid w:val="00E442C7"/>
    <w:rsid w:val="00E44D3A"/>
    <w:rsid w:val="00E465BC"/>
    <w:rsid w:val="00E467FB"/>
    <w:rsid w:val="00E468F2"/>
    <w:rsid w:val="00E46A76"/>
    <w:rsid w:val="00E478AC"/>
    <w:rsid w:val="00E47B90"/>
    <w:rsid w:val="00E5015C"/>
    <w:rsid w:val="00E505F0"/>
    <w:rsid w:val="00E513D9"/>
    <w:rsid w:val="00E518F0"/>
    <w:rsid w:val="00E51AFC"/>
    <w:rsid w:val="00E51F4E"/>
    <w:rsid w:val="00E521CB"/>
    <w:rsid w:val="00E528DC"/>
    <w:rsid w:val="00E539DA"/>
    <w:rsid w:val="00E548A2"/>
    <w:rsid w:val="00E56289"/>
    <w:rsid w:val="00E5707F"/>
    <w:rsid w:val="00E60B0A"/>
    <w:rsid w:val="00E611E0"/>
    <w:rsid w:val="00E62131"/>
    <w:rsid w:val="00E625C4"/>
    <w:rsid w:val="00E6275C"/>
    <w:rsid w:val="00E6440D"/>
    <w:rsid w:val="00E65BDE"/>
    <w:rsid w:val="00E66DBD"/>
    <w:rsid w:val="00E672D8"/>
    <w:rsid w:val="00E67624"/>
    <w:rsid w:val="00E67628"/>
    <w:rsid w:val="00E715EE"/>
    <w:rsid w:val="00E71FCA"/>
    <w:rsid w:val="00E725F5"/>
    <w:rsid w:val="00E726F6"/>
    <w:rsid w:val="00E73468"/>
    <w:rsid w:val="00E73B35"/>
    <w:rsid w:val="00E74DFE"/>
    <w:rsid w:val="00E7514D"/>
    <w:rsid w:val="00E756BC"/>
    <w:rsid w:val="00E76B72"/>
    <w:rsid w:val="00E800C6"/>
    <w:rsid w:val="00E810AB"/>
    <w:rsid w:val="00E819D4"/>
    <w:rsid w:val="00E81B01"/>
    <w:rsid w:val="00E8278E"/>
    <w:rsid w:val="00E82949"/>
    <w:rsid w:val="00E82BC9"/>
    <w:rsid w:val="00E83E18"/>
    <w:rsid w:val="00E843EA"/>
    <w:rsid w:val="00E86E3D"/>
    <w:rsid w:val="00E873E6"/>
    <w:rsid w:val="00E878E6"/>
    <w:rsid w:val="00E90B67"/>
    <w:rsid w:val="00E9114E"/>
    <w:rsid w:val="00E91D8D"/>
    <w:rsid w:val="00E922B0"/>
    <w:rsid w:val="00E92441"/>
    <w:rsid w:val="00E94EAA"/>
    <w:rsid w:val="00E94F4A"/>
    <w:rsid w:val="00E9547F"/>
    <w:rsid w:val="00E95D99"/>
    <w:rsid w:val="00E96050"/>
    <w:rsid w:val="00E969F8"/>
    <w:rsid w:val="00E97A8D"/>
    <w:rsid w:val="00EA063B"/>
    <w:rsid w:val="00EA07D0"/>
    <w:rsid w:val="00EA18AC"/>
    <w:rsid w:val="00EA216C"/>
    <w:rsid w:val="00EA3135"/>
    <w:rsid w:val="00EA40A6"/>
    <w:rsid w:val="00EA441D"/>
    <w:rsid w:val="00EA472C"/>
    <w:rsid w:val="00EA609F"/>
    <w:rsid w:val="00EA6304"/>
    <w:rsid w:val="00EA750B"/>
    <w:rsid w:val="00EB0D84"/>
    <w:rsid w:val="00EB2E49"/>
    <w:rsid w:val="00EB3BE2"/>
    <w:rsid w:val="00EB43A4"/>
    <w:rsid w:val="00EB593D"/>
    <w:rsid w:val="00EB695B"/>
    <w:rsid w:val="00EB7134"/>
    <w:rsid w:val="00EB784D"/>
    <w:rsid w:val="00EB79C7"/>
    <w:rsid w:val="00EC0C55"/>
    <w:rsid w:val="00EC1DC4"/>
    <w:rsid w:val="00EC2A2C"/>
    <w:rsid w:val="00EC4579"/>
    <w:rsid w:val="00EC47CA"/>
    <w:rsid w:val="00EC5335"/>
    <w:rsid w:val="00EC5A0D"/>
    <w:rsid w:val="00EC6BFC"/>
    <w:rsid w:val="00ED0A7C"/>
    <w:rsid w:val="00ED11C1"/>
    <w:rsid w:val="00ED272B"/>
    <w:rsid w:val="00ED2F46"/>
    <w:rsid w:val="00ED3B57"/>
    <w:rsid w:val="00ED50A2"/>
    <w:rsid w:val="00ED5FBE"/>
    <w:rsid w:val="00ED711A"/>
    <w:rsid w:val="00ED7446"/>
    <w:rsid w:val="00ED76F2"/>
    <w:rsid w:val="00EE3435"/>
    <w:rsid w:val="00EE437D"/>
    <w:rsid w:val="00EE5207"/>
    <w:rsid w:val="00EE5E7C"/>
    <w:rsid w:val="00EE7EBC"/>
    <w:rsid w:val="00EF0B63"/>
    <w:rsid w:val="00EF15FF"/>
    <w:rsid w:val="00EF1698"/>
    <w:rsid w:val="00EF1788"/>
    <w:rsid w:val="00EF2F40"/>
    <w:rsid w:val="00EF338E"/>
    <w:rsid w:val="00EF3C6E"/>
    <w:rsid w:val="00EF56F2"/>
    <w:rsid w:val="00F0002B"/>
    <w:rsid w:val="00F00735"/>
    <w:rsid w:val="00F00CC5"/>
    <w:rsid w:val="00F0238F"/>
    <w:rsid w:val="00F026F7"/>
    <w:rsid w:val="00F02E06"/>
    <w:rsid w:val="00F04356"/>
    <w:rsid w:val="00F04CEE"/>
    <w:rsid w:val="00F04DDF"/>
    <w:rsid w:val="00F07EFB"/>
    <w:rsid w:val="00F10B49"/>
    <w:rsid w:val="00F1109E"/>
    <w:rsid w:val="00F11DAF"/>
    <w:rsid w:val="00F12CAA"/>
    <w:rsid w:val="00F1345C"/>
    <w:rsid w:val="00F152D5"/>
    <w:rsid w:val="00F1592D"/>
    <w:rsid w:val="00F1680D"/>
    <w:rsid w:val="00F168A0"/>
    <w:rsid w:val="00F16984"/>
    <w:rsid w:val="00F16A76"/>
    <w:rsid w:val="00F17B27"/>
    <w:rsid w:val="00F17C10"/>
    <w:rsid w:val="00F239BE"/>
    <w:rsid w:val="00F23B40"/>
    <w:rsid w:val="00F24046"/>
    <w:rsid w:val="00F24715"/>
    <w:rsid w:val="00F24ACA"/>
    <w:rsid w:val="00F24F31"/>
    <w:rsid w:val="00F26EB8"/>
    <w:rsid w:val="00F26F1A"/>
    <w:rsid w:val="00F3049B"/>
    <w:rsid w:val="00F30976"/>
    <w:rsid w:val="00F3133B"/>
    <w:rsid w:val="00F315B1"/>
    <w:rsid w:val="00F3181E"/>
    <w:rsid w:val="00F3262A"/>
    <w:rsid w:val="00F33D2F"/>
    <w:rsid w:val="00F36CD6"/>
    <w:rsid w:val="00F40315"/>
    <w:rsid w:val="00F4094A"/>
    <w:rsid w:val="00F40B70"/>
    <w:rsid w:val="00F42509"/>
    <w:rsid w:val="00F4302B"/>
    <w:rsid w:val="00F430E3"/>
    <w:rsid w:val="00F437C8"/>
    <w:rsid w:val="00F4441C"/>
    <w:rsid w:val="00F444F2"/>
    <w:rsid w:val="00F457D6"/>
    <w:rsid w:val="00F46D2B"/>
    <w:rsid w:val="00F500D2"/>
    <w:rsid w:val="00F5050F"/>
    <w:rsid w:val="00F512DD"/>
    <w:rsid w:val="00F517D9"/>
    <w:rsid w:val="00F5214E"/>
    <w:rsid w:val="00F526F1"/>
    <w:rsid w:val="00F535F5"/>
    <w:rsid w:val="00F53979"/>
    <w:rsid w:val="00F53A83"/>
    <w:rsid w:val="00F53C79"/>
    <w:rsid w:val="00F54A3F"/>
    <w:rsid w:val="00F554EA"/>
    <w:rsid w:val="00F55BDC"/>
    <w:rsid w:val="00F55E2A"/>
    <w:rsid w:val="00F567AF"/>
    <w:rsid w:val="00F604EB"/>
    <w:rsid w:val="00F60DE7"/>
    <w:rsid w:val="00F61D7C"/>
    <w:rsid w:val="00F634E1"/>
    <w:rsid w:val="00F64E4D"/>
    <w:rsid w:val="00F6704E"/>
    <w:rsid w:val="00F6759D"/>
    <w:rsid w:val="00F72261"/>
    <w:rsid w:val="00F73566"/>
    <w:rsid w:val="00F73B01"/>
    <w:rsid w:val="00F74402"/>
    <w:rsid w:val="00F74F0B"/>
    <w:rsid w:val="00F800BA"/>
    <w:rsid w:val="00F80E46"/>
    <w:rsid w:val="00F82246"/>
    <w:rsid w:val="00F82EC7"/>
    <w:rsid w:val="00F8452F"/>
    <w:rsid w:val="00F84549"/>
    <w:rsid w:val="00F84698"/>
    <w:rsid w:val="00F84E2C"/>
    <w:rsid w:val="00F857A3"/>
    <w:rsid w:val="00F86028"/>
    <w:rsid w:val="00F86BFF"/>
    <w:rsid w:val="00F87192"/>
    <w:rsid w:val="00F877A8"/>
    <w:rsid w:val="00F87917"/>
    <w:rsid w:val="00F87E07"/>
    <w:rsid w:val="00F87EAC"/>
    <w:rsid w:val="00F901F6"/>
    <w:rsid w:val="00F91521"/>
    <w:rsid w:val="00F915D8"/>
    <w:rsid w:val="00F92774"/>
    <w:rsid w:val="00F958F2"/>
    <w:rsid w:val="00F96251"/>
    <w:rsid w:val="00F96D4D"/>
    <w:rsid w:val="00F96FBE"/>
    <w:rsid w:val="00FA217B"/>
    <w:rsid w:val="00FA3038"/>
    <w:rsid w:val="00FA324C"/>
    <w:rsid w:val="00FA4447"/>
    <w:rsid w:val="00FA4E90"/>
    <w:rsid w:val="00FA683C"/>
    <w:rsid w:val="00FA7AA0"/>
    <w:rsid w:val="00FB0E33"/>
    <w:rsid w:val="00FB14F4"/>
    <w:rsid w:val="00FB1D90"/>
    <w:rsid w:val="00FB1DE4"/>
    <w:rsid w:val="00FB2CEA"/>
    <w:rsid w:val="00FB356A"/>
    <w:rsid w:val="00FB3FA0"/>
    <w:rsid w:val="00FB567A"/>
    <w:rsid w:val="00FB5A0B"/>
    <w:rsid w:val="00FB624F"/>
    <w:rsid w:val="00FB776F"/>
    <w:rsid w:val="00FC0388"/>
    <w:rsid w:val="00FC0743"/>
    <w:rsid w:val="00FC2819"/>
    <w:rsid w:val="00FC37EC"/>
    <w:rsid w:val="00FC497D"/>
    <w:rsid w:val="00FC4FA2"/>
    <w:rsid w:val="00FC5C64"/>
    <w:rsid w:val="00FC6289"/>
    <w:rsid w:val="00FD0951"/>
    <w:rsid w:val="00FD0A59"/>
    <w:rsid w:val="00FD0E0D"/>
    <w:rsid w:val="00FD29A8"/>
    <w:rsid w:val="00FD43AD"/>
    <w:rsid w:val="00FD5D9A"/>
    <w:rsid w:val="00FE116D"/>
    <w:rsid w:val="00FE20B5"/>
    <w:rsid w:val="00FE2AA4"/>
    <w:rsid w:val="00FE3951"/>
    <w:rsid w:val="00FE48FB"/>
    <w:rsid w:val="00FE4C80"/>
    <w:rsid w:val="00FE5192"/>
    <w:rsid w:val="00FE5875"/>
    <w:rsid w:val="00FF0027"/>
    <w:rsid w:val="00FF1095"/>
    <w:rsid w:val="00FF133F"/>
    <w:rsid w:val="00FF257D"/>
    <w:rsid w:val="00FF30D5"/>
    <w:rsid w:val="00FF3D2B"/>
    <w:rsid w:val="00FF48E1"/>
    <w:rsid w:val="00FF520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29F87"/>
  <w15:chartTrackingRefBased/>
  <w15:docId w15:val="{2F3B8F05-EF47-4A64-8463-2476C88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1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0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D106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customStyle="1" w:styleId="fn">
    <w:name w:val="fn"/>
    <w:basedOn w:val="Policepardfaut"/>
    <w:rsid w:val="009D106B"/>
  </w:style>
  <w:style w:type="character" w:customStyle="1" w:styleId="Sous-titre1">
    <w:name w:val="Sous-titre1"/>
    <w:basedOn w:val="Policepardfaut"/>
    <w:rsid w:val="009D106B"/>
  </w:style>
  <w:style w:type="character" w:styleId="Hyperlien">
    <w:name w:val="Hyperlink"/>
    <w:basedOn w:val="Policepardfaut"/>
    <w:uiPriority w:val="99"/>
    <w:unhideWhenUsed/>
    <w:rsid w:val="009D106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0784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2DD"/>
  </w:style>
  <w:style w:type="paragraph" w:styleId="Pieddepage">
    <w:name w:val="footer"/>
    <w:basedOn w:val="Normal"/>
    <w:link w:val="PieddepageCar"/>
    <w:uiPriority w:val="99"/>
    <w:unhideWhenUsed/>
    <w:rsid w:val="00F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2DD"/>
  </w:style>
  <w:style w:type="paragraph" w:styleId="Listepuces">
    <w:name w:val="List Bullet"/>
    <w:basedOn w:val="Normal"/>
    <w:uiPriority w:val="99"/>
    <w:unhideWhenUsed/>
    <w:rsid w:val="00B30DCB"/>
    <w:pPr>
      <w:numPr>
        <w:numId w:val="6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37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373D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3C373D"/>
    <w:rPr>
      <w:kern w:val="0"/>
      <w:sz w:val="20"/>
      <w:szCs w:val="20"/>
      <w:lang w:val="fr-FR"/>
      <w14:ligatures w14:val="none"/>
    </w:rPr>
  </w:style>
  <w:style w:type="character" w:styleId="Lienvisit">
    <w:name w:val="FollowedHyperlink"/>
    <w:basedOn w:val="Policepardfaut"/>
    <w:uiPriority w:val="99"/>
    <w:semiHidden/>
    <w:unhideWhenUsed/>
    <w:rsid w:val="007C3F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9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romain">
    <w:name w:val="romain"/>
    <w:basedOn w:val="Policepardfaut"/>
    <w:rsid w:val="00D91025"/>
  </w:style>
  <w:style w:type="paragraph" w:styleId="Rvision">
    <w:name w:val="Revision"/>
    <w:hidden/>
    <w:uiPriority w:val="99"/>
    <w:semiHidden/>
    <w:rsid w:val="00735B45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B45"/>
    <w:rPr>
      <w:b/>
      <w:bCs/>
      <w:kern w:val="2"/>
      <w:lang w:val="fr-BE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B45"/>
    <w:rPr>
      <w:b/>
      <w:bCs/>
      <w:kern w:val="0"/>
      <w:sz w:val="20"/>
      <w:szCs w:val="20"/>
      <w:lang w:val="fr-FR"/>
      <w14:ligatures w14:val="none"/>
    </w:rPr>
  </w:style>
  <w:style w:type="character" w:styleId="Accentuation">
    <w:name w:val="Emphasis"/>
    <w:basedOn w:val="Policepardfaut"/>
    <w:uiPriority w:val="20"/>
    <w:qFormat/>
    <w:rsid w:val="006862D4"/>
    <w:rPr>
      <w:i/>
      <w:iCs/>
    </w:rPr>
  </w:style>
  <w:style w:type="character" w:customStyle="1" w:styleId="uppercase">
    <w:name w:val="uppercase"/>
    <w:basedOn w:val="Policepardfaut"/>
    <w:rsid w:val="003C16C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33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33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338E"/>
    <w:rPr>
      <w:vertAlign w:val="superscript"/>
    </w:rPr>
  </w:style>
  <w:style w:type="character" w:customStyle="1" w:styleId="bluemilk2">
    <w:name w:val="blue_milk2"/>
    <w:basedOn w:val="Policepardfaut"/>
    <w:rsid w:val="002D12EC"/>
    <w:rPr>
      <w:rFonts w:ascii="Georgia" w:hAnsi="Georgia" w:hint="default"/>
      <w:i w:val="0"/>
      <w:iCs w:val="0"/>
      <w:vanish w:val="0"/>
      <w:webHidden w:val="0"/>
      <w:sz w:val="24"/>
      <w:szCs w:val="24"/>
      <w:bdr w:val="single" w:sz="6" w:space="2" w:color="C4CBCB" w:frame="1"/>
      <w:shd w:val="clear" w:color="auto" w:fill="FFFFFF"/>
      <w:specVanish w:val="0"/>
    </w:rPr>
  </w:style>
  <w:style w:type="character" w:styleId="Mentionnonrsolue">
    <w:name w:val="Unresolved Mention"/>
    <w:basedOn w:val="Policepardfaut"/>
    <w:uiPriority w:val="99"/>
    <w:semiHidden/>
    <w:unhideWhenUsed/>
    <w:rsid w:val="00D5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70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61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2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E70A-3FEF-4379-8D31-A2ED32C2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2220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UCLouvain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Leloup</dc:creator>
  <cp:keywords/>
  <dc:description/>
  <cp:lastModifiedBy>Chiasson, Guy</cp:lastModifiedBy>
  <cp:revision>2</cp:revision>
  <cp:lastPrinted>2023-09-29T05:43:00Z</cp:lastPrinted>
  <dcterms:created xsi:type="dcterms:W3CDTF">2025-01-17T18:15:00Z</dcterms:created>
  <dcterms:modified xsi:type="dcterms:W3CDTF">2025-01-17T18:15:00Z</dcterms:modified>
</cp:coreProperties>
</file>